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0E50FE" w:rsidRDefault="00807CF5" w:rsidP="00F03326">
      <w:pPr>
        <w:pStyle w:val="Piedepgina"/>
        <w:tabs>
          <w:tab w:val="clear" w:pos="4252"/>
          <w:tab w:val="clear" w:pos="8504"/>
        </w:tabs>
        <w:ind w:left="2385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r w:rsidRPr="00807CF5">
        <w:rPr>
          <w:rFonts w:ascii="Arial Narrow" w:hAnsi="Arial Narrow"/>
          <w:b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1014" wp14:editId="756CC6EC">
                <wp:simplePos x="0" y="0"/>
                <wp:positionH relativeFrom="column">
                  <wp:posOffset>5080</wp:posOffset>
                </wp:positionH>
                <wp:positionV relativeFrom="paragraph">
                  <wp:posOffset>557834</wp:posOffset>
                </wp:positionV>
                <wp:extent cx="882595" cy="5605973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5605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D0" w:rsidRPr="00AB22E5" w:rsidRDefault="00BB3CD0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43.9pt;width:69.5pt;height:4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" filled="f" stroked="f">
                <v:textbox style="layout-flow:vertical;mso-layout-flow-alt:bottom-to-top">
                  <w:txbxContent>
                    <w:p w:rsidR="00BB3CD0" w:rsidRPr="00AB22E5" w:rsidRDefault="00BB3CD0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3326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“Los Presupuestos Generales del Estado </w:t>
      </w:r>
      <w:r w:rsidR="0006541F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impulsarán la recuperación social y </w:t>
      </w:r>
      <w:r w:rsidR="00F03326">
        <w:rPr>
          <w:rFonts w:ascii="Arial Narrow" w:hAnsi="Arial Narrow"/>
          <w:b/>
          <w:noProof/>
          <w:sz w:val="44"/>
          <w:szCs w:val="44"/>
          <w:lang w:val="es-ES" w:eastAsia="es-ES"/>
        </w:rPr>
        <w:t>la modernización económica en la Región de Murcia”, afirma el delegado del Gobierno</w:t>
      </w:r>
    </w:p>
    <w:p w:rsidR="00AA5067" w:rsidRPr="00AA5067" w:rsidRDefault="00AA5067" w:rsidP="00AA5067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</w:rPr>
      </w:pPr>
    </w:p>
    <w:p w:rsidR="005131F8" w:rsidRPr="00BB3CD0" w:rsidRDefault="005131F8" w:rsidP="005131F8">
      <w:pPr>
        <w:pStyle w:val="Piedepgina"/>
        <w:numPr>
          <w:ilvl w:val="0"/>
          <w:numId w:val="29"/>
        </w:numPr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</w:rPr>
      </w:pPr>
      <w:r w:rsidRPr="00BB3CD0">
        <w:rPr>
          <w:rFonts w:ascii="Arial Narrow" w:hAnsi="Arial Narrow"/>
          <w:b/>
          <w:sz w:val="28"/>
          <w:szCs w:val="28"/>
          <w:lang w:val="es-ES"/>
        </w:rPr>
        <w:t xml:space="preserve">Diego </w:t>
      </w:r>
      <w:proofErr w:type="spellStart"/>
      <w:r w:rsidRPr="00BB3CD0">
        <w:rPr>
          <w:rFonts w:ascii="Arial Narrow" w:hAnsi="Arial Narrow"/>
          <w:b/>
          <w:sz w:val="28"/>
          <w:szCs w:val="28"/>
          <w:lang w:val="es-ES"/>
        </w:rPr>
        <w:t>Conesa</w:t>
      </w:r>
      <w:proofErr w:type="spellEnd"/>
      <w:r w:rsidRPr="00BB3CD0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F03326" w:rsidRPr="00BB3CD0">
        <w:rPr>
          <w:rFonts w:ascii="Arial Narrow" w:hAnsi="Arial Narrow"/>
          <w:b/>
          <w:sz w:val="28"/>
          <w:szCs w:val="28"/>
          <w:lang w:val="es-ES"/>
        </w:rPr>
        <w:t>destaca la sensibilidad del Gobierno de España para atender las necesidades de los colectivos más vulnerables</w:t>
      </w:r>
      <w:r w:rsidR="0006541F">
        <w:rPr>
          <w:rFonts w:ascii="Arial Narrow" w:hAnsi="Arial Narrow"/>
          <w:b/>
          <w:sz w:val="28"/>
          <w:szCs w:val="28"/>
          <w:lang w:val="es-ES"/>
        </w:rPr>
        <w:t xml:space="preserve"> tras los recortes aplicados por el anterior Ejecutivo</w:t>
      </w:r>
      <w:r w:rsidR="00BB3CD0" w:rsidRPr="00BB3CD0">
        <w:rPr>
          <w:rFonts w:ascii="Arial Narrow" w:hAnsi="Arial Narrow"/>
          <w:b/>
          <w:sz w:val="28"/>
          <w:szCs w:val="28"/>
          <w:lang w:val="es-ES"/>
        </w:rPr>
        <w:t xml:space="preserve"> </w:t>
      </w:r>
    </w:p>
    <w:p w:rsidR="00BB3CD0" w:rsidRPr="00BB3CD0" w:rsidRDefault="00BB3CD0" w:rsidP="00BB3CD0">
      <w:pPr>
        <w:pStyle w:val="Piedepgina"/>
        <w:tabs>
          <w:tab w:val="clear" w:pos="4252"/>
          <w:tab w:val="clear" w:pos="8504"/>
        </w:tabs>
        <w:ind w:left="2385"/>
        <w:jc w:val="both"/>
        <w:rPr>
          <w:rFonts w:ascii="Arial Narrow" w:hAnsi="Arial Narrow"/>
          <w:b/>
          <w:sz w:val="28"/>
          <w:szCs w:val="28"/>
        </w:rPr>
      </w:pPr>
    </w:p>
    <w:p w:rsidR="00942C2F" w:rsidRDefault="005131F8" w:rsidP="00AA5067">
      <w:pPr>
        <w:pStyle w:val="Piedepgina"/>
        <w:numPr>
          <w:ilvl w:val="0"/>
          <w:numId w:val="29"/>
        </w:numPr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5131F8">
        <w:rPr>
          <w:rFonts w:ascii="Arial Narrow" w:hAnsi="Arial Narrow"/>
          <w:b/>
          <w:sz w:val="28"/>
          <w:szCs w:val="28"/>
          <w:lang w:val="es-ES"/>
        </w:rPr>
        <w:t xml:space="preserve">El delegado </w:t>
      </w:r>
      <w:r w:rsidR="00AA2B9B">
        <w:rPr>
          <w:rFonts w:ascii="Arial Narrow" w:hAnsi="Arial Narrow"/>
          <w:b/>
          <w:sz w:val="28"/>
          <w:szCs w:val="28"/>
          <w:lang w:val="es-ES"/>
        </w:rPr>
        <w:t>del Gobierno indica que los PGE suponen</w:t>
      </w:r>
      <w:r w:rsidR="00BB3CD0">
        <w:rPr>
          <w:rFonts w:ascii="Arial Narrow" w:hAnsi="Arial Narrow"/>
          <w:b/>
          <w:sz w:val="28"/>
          <w:szCs w:val="28"/>
          <w:lang w:val="es-ES"/>
        </w:rPr>
        <w:t xml:space="preserve"> este año </w:t>
      </w:r>
      <w:r w:rsidR="00AA2B9B">
        <w:rPr>
          <w:rFonts w:ascii="Arial Narrow" w:hAnsi="Arial Narrow"/>
          <w:b/>
          <w:sz w:val="28"/>
          <w:szCs w:val="28"/>
          <w:lang w:val="es-ES"/>
        </w:rPr>
        <w:t>para la Región un total de 3.826,59 millones de euros, lo que representa un incremento de 277,47 millones de euros</w:t>
      </w:r>
    </w:p>
    <w:p w:rsidR="005131F8" w:rsidRPr="005131F8" w:rsidRDefault="00AA2B9B" w:rsidP="005131F8">
      <w:pPr>
        <w:numPr>
          <w:ilvl w:val="0"/>
          <w:numId w:val="29"/>
        </w:numPr>
        <w:spacing w:before="240" w:after="240"/>
        <w:jc w:val="both"/>
        <w:rPr>
          <w:rFonts w:ascii="Arial Narrow" w:hAnsi="Arial Narrow" w:cs="Times New Roman"/>
          <w:b/>
          <w:sz w:val="28"/>
          <w:szCs w:val="28"/>
          <w:lang w:eastAsia="x-none"/>
        </w:rPr>
      </w:pPr>
      <w:r>
        <w:rPr>
          <w:rFonts w:ascii="Arial Narrow" w:hAnsi="Arial Narrow" w:cs="Times New Roman"/>
          <w:b/>
          <w:sz w:val="28"/>
          <w:szCs w:val="28"/>
          <w:lang w:eastAsia="x-none"/>
        </w:rPr>
        <w:t>Las inversiones ascienden a 446,93 millones, un 18% más que el año pasado, y la financiación, 3.415,66 millones, 208 millones más</w:t>
      </w:r>
    </w:p>
    <w:p w:rsidR="00AA2B9B" w:rsidRDefault="00AA2B9B" w:rsidP="005131F8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sz w:val="28"/>
          <w:szCs w:val="28"/>
          <w:u w:val="single"/>
          <w:lang w:val="es-ES"/>
        </w:rPr>
      </w:pPr>
    </w:p>
    <w:p w:rsidR="00606800" w:rsidRDefault="00D648B7" w:rsidP="00AA2B9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7C2049">
        <w:rPr>
          <w:rFonts w:ascii="Arial Narrow" w:hAnsi="Arial Narrow"/>
          <w:b/>
          <w:sz w:val="28"/>
          <w:szCs w:val="28"/>
          <w:u w:val="single"/>
        </w:rPr>
        <w:t>Murcia,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131F8">
        <w:rPr>
          <w:rFonts w:ascii="Arial Narrow" w:hAnsi="Arial Narrow"/>
          <w:b/>
          <w:sz w:val="28"/>
          <w:szCs w:val="28"/>
          <w:u w:val="single"/>
          <w:lang w:val="es-ES"/>
        </w:rPr>
        <w:t>1</w:t>
      </w:r>
      <w:r w:rsidR="00DA5B2F">
        <w:rPr>
          <w:rFonts w:ascii="Arial Narrow" w:hAnsi="Arial Narrow"/>
          <w:b/>
          <w:sz w:val="28"/>
          <w:szCs w:val="28"/>
          <w:u w:val="single"/>
          <w:lang w:val="es-ES"/>
        </w:rPr>
        <w:t>6</w:t>
      </w:r>
      <w:bookmarkStart w:id="2" w:name="_GoBack"/>
      <w:bookmarkEnd w:id="2"/>
      <w:r w:rsidR="00AA2B9B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0E50FE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0F4FE2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enero </w:t>
      </w:r>
      <w:r w:rsidR="000F4FE2">
        <w:rPr>
          <w:rFonts w:ascii="Arial Narrow" w:hAnsi="Arial Narrow"/>
          <w:b/>
          <w:sz w:val="28"/>
          <w:szCs w:val="28"/>
          <w:u w:val="single"/>
        </w:rPr>
        <w:t>de 201</w:t>
      </w:r>
      <w:r w:rsidR="000F4FE2">
        <w:rPr>
          <w:rFonts w:ascii="Arial Narrow" w:hAnsi="Arial Narrow"/>
          <w:b/>
          <w:sz w:val="28"/>
          <w:szCs w:val="28"/>
          <w:u w:val="single"/>
          <w:lang w:val="es-ES"/>
        </w:rPr>
        <w:t>9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0E50FE">
        <w:rPr>
          <w:rFonts w:ascii="Arial Narrow" w:hAnsi="Arial Narrow"/>
          <w:sz w:val="28"/>
          <w:szCs w:val="28"/>
          <w:lang w:val="es-ES"/>
        </w:rPr>
        <w:t xml:space="preserve"> </w:t>
      </w:r>
      <w:r w:rsidR="00606800">
        <w:rPr>
          <w:rFonts w:ascii="Arial Narrow" w:hAnsi="Arial Narrow"/>
          <w:sz w:val="28"/>
          <w:szCs w:val="28"/>
          <w:lang w:val="es-ES"/>
        </w:rPr>
        <w:t xml:space="preserve">Cerca de 4.000 millones de euros, 3.862.59, representan este año los Presupuestos Generales del Estado para la Región de Murcia, lo que supone un incremento de 277,47 millones de euros y que, incuestionablemente, </w:t>
      </w:r>
      <w:r w:rsidR="00F72ED9">
        <w:rPr>
          <w:rFonts w:ascii="Arial Narrow" w:hAnsi="Arial Narrow"/>
          <w:sz w:val="28"/>
          <w:szCs w:val="28"/>
          <w:lang w:val="es-ES"/>
        </w:rPr>
        <w:t xml:space="preserve">impulsarán </w:t>
      </w:r>
      <w:r w:rsidR="00606800">
        <w:rPr>
          <w:rFonts w:ascii="Arial Narrow" w:hAnsi="Arial Narrow"/>
          <w:sz w:val="28"/>
          <w:szCs w:val="28"/>
          <w:lang w:val="es-ES"/>
        </w:rPr>
        <w:t xml:space="preserve">la recuperación social y la modernización económica, ha manifestado el delegado del Gobierno. </w:t>
      </w:r>
    </w:p>
    <w:p w:rsidR="00606800" w:rsidRDefault="00606800" w:rsidP="00AA2B9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606800" w:rsidRDefault="00606800" w:rsidP="00AA2B9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Diego </w:t>
      </w:r>
      <w:proofErr w:type="spellStart"/>
      <w:r>
        <w:rPr>
          <w:rFonts w:ascii="Arial Narrow" w:hAnsi="Arial Narrow"/>
          <w:sz w:val="28"/>
          <w:szCs w:val="28"/>
          <w:lang w:val="es-ES"/>
        </w:rPr>
        <w:t>Co</w:t>
      </w:r>
      <w:r w:rsidR="00C44A3F">
        <w:rPr>
          <w:rFonts w:ascii="Arial Narrow" w:hAnsi="Arial Narrow"/>
          <w:sz w:val="28"/>
          <w:szCs w:val="28"/>
          <w:lang w:val="es-ES"/>
        </w:rPr>
        <w:t>nesa</w:t>
      </w:r>
      <w:proofErr w:type="spellEnd"/>
      <w:r w:rsidR="00C44A3F">
        <w:rPr>
          <w:rFonts w:ascii="Arial Narrow" w:hAnsi="Arial Narrow"/>
          <w:sz w:val="28"/>
          <w:szCs w:val="28"/>
          <w:lang w:val="es-ES"/>
        </w:rPr>
        <w:t xml:space="preserve"> se ha mostrado orgulloso y agradecido </w:t>
      </w:r>
      <w:r>
        <w:rPr>
          <w:rFonts w:ascii="Arial Narrow" w:hAnsi="Arial Narrow"/>
          <w:sz w:val="28"/>
          <w:szCs w:val="28"/>
          <w:lang w:val="es-ES"/>
        </w:rPr>
        <w:t>por la sensibilidad demostrada por el Gobierno de España con ese doble componente</w:t>
      </w:r>
      <w:r w:rsidR="00486640">
        <w:rPr>
          <w:rFonts w:ascii="Arial Narrow" w:hAnsi="Arial Narrow"/>
          <w:sz w:val="28"/>
          <w:szCs w:val="28"/>
          <w:lang w:val="es-ES"/>
        </w:rPr>
        <w:t xml:space="preserve"> social y económico</w:t>
      </w:r>
      <w:r w:rsidR="00C44A3F">
        <w:rPr>
          <w:rFonts w:ascii="Arial Narrow" w:hAnsi="Arial Narrow"/>
          <w:sz w:val="28"/>
          <w:szCs w:val="28"/>
          <w:lang w:val="es-ES"/>
        </w:rPr>
        <w:t xml:space="preserve"> de este proyecto de presupuestos, </w:t>
      </w:r>
      <w:r>
        <w:rPr>
          <w:rFonts w:ascii="Arial Narrow" w:hAnsi="Arial Narrow"/>
          <w:sz w:val="28"/>
          <w:szCs w:val="28"/>
          <w:lang w:val="es-ES"/>
        </w:rPr>
        <w:t>que, por un lado</w:t>
      </w:r>
      <w:r w:rsidR="00C44A3F">
        <w:rPr>
          <w:rFonts w:ascii="Arial Narrow" w:hAnsi="Arial Narrow"/>
          <w:sz w:val="28"/>
          <w:szCs w:val="28"/>
          <w:lang w:val="es-ES"/>
        </w:rPr>
        <w:t>,</w:t>
      </w:r>
      <w:r>
        <w:rPr>
          <w:rFonts w:ascii="Arial Narrow" w:hAnsi="Arial Narrow"/>
          <w:sz w:val="28"/>
          <w:szCs w:val="28"/>
          <w:lang w:val="es-ES"/>
        </w:rPr>
        <w:t xml:space="preserve"> atiende a los colectivos más vulnerables</w:t>
      </w:r>
      <w:r w:rsidR="00486640">
        <w:rPr>
          <w:rFonts w:ascii="Arial Narrow" w:hAnsi="Arial Narrow"/>
          <w:sz w:val="28"/>
          <w:szCs w:val="28"/>
          <w:lang w:val="es-ES"/>
        </w:rPr>
        <w:t xml:space="preserve"> </w:t>
      </w:r>
      <w:r>
        <w:rPr>
          <w:rFonts w:ascii="Arial Narrow" w:hAnsi="Arial Narrow"/>
          <w:sz w:val="28"/>
          <w:szCs w:val="28"/>
          <w:lang w:val="es-ES"/>
        </w:rPr>
        <w:t>y</w:t>
      </w:r>
      <w:r w:rsidR="00486640">
        <w:rPr>
          <w:rFonts w:ascii="Arial Narrow" w:hAnsi="Arial Narrow"/>
          <w:sz w:val="28"/>
          <w:szCs w:val="28"/>
          <w:lang w:val="es-ES"/>
        </w:rPr>
        <w:t xml:space="preserve">, </w:t>
      </w:r>
      <w:r>
        <w:rPr>
          <w:rFonts w:ascii="Arial Narrow" w:hAnsi="Arial Narrow"/>
          <w:sz w:val="28"/>
          <w:szCs w:val="28"/>
          <w:lang w:val="es-ES"/>
        </w:rPr>
        <w:t>por otro, apuesta decididamente por los grand</w:t>
      </w:r>
      <w:r w:rsidR="00BB3CD0">
        <w:rPr>
          <w:rFonts w:ascii="Arial Narrow" w:hAnsi="Arial Narrow"/>
          <w:sz w:val="28"/>
          <w:szCs w:val="28"/>
          <w:lang w:val="es-ES"/>
        </w:rPr>
        <w:t xml:space="preserve">es proyectos e infraestructuras regionales. </w:t>
      </w:r>
      <w:r w:rsidR="00486640">
        <w:rPr>
          <w:rFonts w:ascii="Arial Narrow" w:hAnsi="Arial Narrow"/>
          <w:sz w:val="28"/>
          <w:szCs w:val="28"/>
          <w:lang w:val="es-ES"/>
        </w:rPr>
        <w:t xml:space="preserve"> </w:t>
      </w:r>
    </w:p>
    <w:p w:rsidR="00486640" w:rsidRPr="00606800" w:rsidRDefault="00486640" w:rsidP="00AA2B9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C44A3F" w:rsidRDefault="00C44A3F" w:rsidP="00C44A3F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lastRenderedPageBreak/>
        <w:t>“Son unos presupuestos generosos, comprometidos y sociales que contemplan inversiones por valor de 447 millones, un 18% más qu</w:t>
      </w:r>
      <w:r w:rsidR="00D67368">
        <w:rPr>
          <w:rFonts w:ascii="Arial Narrow" w:hAnsi="Arial Narrow"/>
          <w:sz w:val="28"/>
          <w:szCs w:val="28"/>
          <w:lang w:val="es-ES"/>
        </w:rPr>
        <w:t xml:space="preserve">e el año anterior, y que elevan </w:t>
      </w:r>
      <w:r w:rsidRPr="00D67368">
        <w:rPr>
          <w:rFonts w:ascii="Arial Narrow" w:hAnsi="Arial Narrow"/>
          <w:sz w:val="28"/>
          <w:szCs w:val="28"/>
          <w:lang w:val="es-ES"/>
        </w:rPr>
        <w:t>las inversiones reales en casi 102 millones con respecto a 2</w:t>
      </w:r>
      <w:r w:rsidR="00F72ED9">
        <w:rPr>
          <w:rFonts w:ascii="Arial Narrow" w:hAnsi="Arial Narrow"/>
          <w:sz w:val="28"/>
          <w:szCs w:val="28"/>
          <w:lang w:val="es-ES"/>
        </w:rPr>
        <w:t>017 después de que el anterior E</w:t>
      </w:r>
      <w:r w:rsidRPr="00D67368">
        <w:rPr>
          <w:rFonts w:ascii="Arial Narrow" w:hAnsi="Arial Narrow"/>
          <w:sz w:val="28"/>
          <w:szCs w:val="28"/>
          <w:lang w:val="es-ES"/>
        </w:rPr>
        <w:t>jecutivo las hubiera recortado un 40,37% entre 2016 y 2017”, ha explicado el delegado del Gobierno, que ha destacado que el sistema de financiación aportará</w:t>
      </w:r>
      <w:r w:rsidR="00124FE3">
        <w:rPr>
          <w:rFonts w:ascii="Arial Narrow" w:hAnsi="Arial Narrow"/>
          <w:sz w:val="28"/>
          <w:szCs w:val="28"/>
          <w:lang w:val="es-ES"/>
        </w:rPr>
        <w:t xml:space="preserve"> 3.415,66 M€ (entregas a cuenta, </w:t>
      </w:r>
      <w:r w:rsidRPr="00D67368">
        <w:rPr>
          <w:rFonts w:ascii="Arial Narrow" w:hAnsi="Arial Narrow"/>
          <w:sz w:val="28"/>
          <w:szCs w:val="28"/>
          <w:lang w:val="es-ES"/>
        </w:rPr>
        <w:t>3.236,88 M€), con un incremento de 208,64 M€</w:t>
      </w:r>
      <w:r w:rsidR="00D67368">
        <w:rPr>
          <w:rFonts w:ascii="Arial Narrow" w:hAnsi="Arial Narrow"/>
          <w:sz w:val="28"/>
          <w:szCs w:val="28"/>
          <w:lang w:val="es-ES"/>
        </w:rPr>
        <w:t xml:space="preserve">. </w:t>
      </w:r>
    </w:p>
    <w:p w:rsidR="000C074F" w:rsidRDefault="000C074F" w:rsidP="00C44A3F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0C074F" w:rsidRPr="00D67368" w:rsidRDefault="000C074F" w:rsidP="00C44A3F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La inversión real total representa 374,32 millones de euros, </w:t>
      </w:r>
      <w:r w:rsidR="00F72ED9">
        <w:rPr>
          <w:rFonts w:ascii="Arial Narrow" w:hAnsi="Arial Narrow"/>
          <w:sz w:val="28"/>
          <w:szCs w:val="28"/>
          <w:lang w:val="es-ES"/>
        </w:rPr>
        <w:t xml:space="preserve">un </w:t>
      </w:r>
      <w:r>
        <w:rPr>
          <w:rFonts w:ascii="Arial Narrow" w:hAnsi="Arial Narrow"/>
          <w:sz w:val="28"/>
          <w:szCs w:val="28"/>
          <w:lang w:val="es-ES"/>
        </w:rPr>
        <w:t>32,62% más que 2018, los Fondos de Compensación Interterritorial suponen 20,91 millones y los otros 51,7 millones llegan a la Comunidad Autónoma</w:t>
      </w:r>
      <w:r w:rsidR="00E87B94">
        <w:rPr>
          <w:rFonts w:ascii="Arial Narrow" w:hAnsi="Arial Narrow"/>
          <w:sz w:val="28"/>
          <w:szCs w:val="28"/>
          <w:lang w:val="es-ES"/>
        </w:rPr>
        <w:t xml:space="preserve"> vía transferencias de capital (inversión indirecta). </w:t>
      </w:r>
    </w:p>
    <w:p w:rsidR="00C44A3F" w:rsidRPr="00C44A3F" w:rsidRDefault="00C44A3F" w:rsidP="00AA2B9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cs="Arial"/>
          <w:bCs/>
          <w:szCs w:val="24"/>
          <w:lang w:val="es-ES"/>
        </w:rPr>
        <w:t xml:space="preserve"> </w:t>
      </w:r>
    </w:p>
    <w:p w:rsidR="00DE71C5" w:rsidRDefault="00BB3CD0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proofErr w:type="spellStart"/>
      <w:r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>
        <w:rPr>
          <w:rFonts w:ascii="Arial Narrow" w:hAnsi="Arial Narrow"/>
          <w:sz w:val="28"/>
          <w:szCs w:val="28"/>
          <w:lang w:val="es-ES"/>
        </w:rPr>
        <w:t xml:space="preserve"> ha justificado el componente social de los presupuestos por la dotaciones presupuestarias destinadas, entre otras medidas, a la r</w:t>
      </w:r>
      <w:r w:rsidR="00AA2B9B">
        <w:rPr>
          <w:rFonts w:ascii="Arial Narrow" w:hAnsi="Arial Narrow"/>
          <w:sz w:val="28"/>
          <w:szCs w:val="28"/>
          <w:lang w:val="es-ES"/>
        </w:rPr>
        <w:t>evalorización de las pensiones,</w:t>
      </w:r>
      <w:r>
        <w:rPr>
          <w:rFonts w:ascii="Arial Narrow" w:hAnsi="Arial Narrow"/>
          <w:sz w:val="28"/>
          <w:szCs w:val="28"/>
          <w:lang w:val="es-ES"/>
        </w:rPr>
        <w:t xml:space="preserve"> la </w:t>
      </w:r>
      <w:r w:rsidR="00AA2B9B">
        <w:rPr>
          <w:rFonts w:ascii="Arial Narrow" w:hAnsi="Arial Narrow"/>
          <w:sz w:val="28"/>
          <w:szCs w:val="28"/>
          <w:lang w:val="es-ES"/>
        </w:rPr>
        <w:t xml:space="preserve">supresión progresiva del copago farmacéutico, </w:t>
      </w:r>
      <w:r>
        <w:rPr>
          <w:rFonts w:ascii="Arial Narrow" w:hAnsi="Arial Narrow"/>
          <w:sz w:val="28"/>
          <w:szCs w:val="28"/>
          <w:lang w:val="es-ES"/>
        </w:rPr>
        <w:t xml:space="preserve">el </w:t>
      </w:r>
      <w:r w:rsidR="00AA2B9B">
        <w:rPr>
          <w:rFonts w:ascii="Arial Narrow" w:hAnsi="Arial Narrow"/>
          <w:sz w:val="28"/>
          <w:szCs w:val="28"/>
          <w:lang w:val="es-ES"/>
        </w:rPr>
        <w:t xml:space="preserve">desarrollo del ingreso mínimo vital, </w:t>
      </w:r>
      <w:r>
        <w:rPr>
          <w:rFonts w:ascii="Arial Narrow" w:hAnsi="Arial Narrow"/>
          <w:sz w:val="28"/>
          <w:szCs w:val="28"/>
          <w:lang w:val="es-ES"/>
        </w:rPr>
        <w:t xml:space="preserve">el </w:t>
      </w:r>
      <w:r w:rsidR="00AA2B9B">
        <w:rPr>
          <w:rFonts w:ascii="Arial Narrow" w:hAnsi="Arial Narrow"/>
          <w:sz w:val="28"/>
          <w:szCs w:val="28"/>
          <w:lang w:val="es-ES"/>
        </w:rPr>
        <w:t xml:space="preserve">subsidio para desempleados mayores de 52 años, </w:t>
      </w:r>
      <w:r>
        <w:rPr>
          <w:rFonts w:ascii="Arial Narrow" w:hAnsi="Arial Narrow"/>
          <w:sz w:val="28"/>
          <w:szCs w:val="28"/>
          <w:lang w:val="es-ES"/>
        </w:rPr>
        <w:t xml:space="preserve">el </w:t>
      </w:r>
      <w:r w:rsidR="00AA2B9B">
        <w:rPr>
          <w:rFonts w:ascii="Arial Narrow" w:hAnsi="Arial Narrow"/>
          <w:sz w:val="28"/>
          <w:szCs w:val="28"/>
          <w:lang w:val="es-ES"/>
        </w:rPr>
        <w:t xml:space="preserve">aumento de 5 a 8 semanas del permiso de paternidad, </w:t>
      </w:r>
      <w:r>
        <w:rPr>
          <w:rFonts w:ascii="Arial Narrow" w:hAnsi="Arial Narrow"/>
          <w:sz w:val="28"/>
          <w:szCs w:val="28"/>
          <w:lang w:val="es-ES"/>
        </w:rPr>
        <w:t xml:space="preserve">el </w:t>
      </w:r>
      <w:r w:rsidR="00AA2B9B">
        <w:rPr>
          <w:rFonts w:ascii="Arial Narrow" w:hAnsi="Arial Narrow"/>
          <w:sz w:val="28"/>
          <w:szCs w:val="28"/>
          <w:lang w:val="es-ES"/>
        </w:rPr>
        <w:t>increment</w:t>
      </w:r>
      <w:r>
        <w:rPr>
          <w:rFonts w:ascii="Arial Narrow" w:hAnsi="Arial Narrow"/>
          <w:sz w:val="28"/>
          <w:szCs w:val="28"/>
          <w:lang w:val="es-ES"/>
        </w:rPr>
        <w:t xml:space="preserve">o de las becas de estudio o la </w:t>
      </w:r>
      <w:r w:rsidR="00AA2B9B">
        <w:rPr>
          <w:rFonts w:ascii="Arial Narrow" w:hAnsi="Arial Narrow"/>
          <w:sz w:val="28"/>
          <w:szCs w:val="28"/>
          <w:lang w:val="es-ES"/>
        </w:rPr>
        <w:t>lucha contra la violencia de género</w:t>
      </w:r>
      <w:r>
        <w:rPr>
          <w:rFonts w:ascii="Arial Narrow" w:hAnsi="Arial Narrow"/>
          <w:sz w:val="28"/>
          <w:szCs w:val="28"/>
          <w:lang w:val="es-ES"/>
        </w:rPr>
        <w:t>.</w:t>
      </w:r>
      <w:r w:rsidR="00F72ED9">
        <w:rPr>
          <w:rFonts w:ascii="Arial Narrow" w:hAnsi="Arial Narrow"/>
          <w:sz w:val="28"/>
          <w:szCs w:val="28"/>
          <w:lang w:val="es-ES"/>
        </w:rPr>
        <w:t xml:space="preserve"> Todo ello, ha dicho, absolutamente imprescindible tras las prolongadas políticas de austeridad y recortes aplicados por el anterior Ejecutivo del Partido Popular. </w:t>
      </w:r>
      <w:r>
        <w:rPr>
          <w:rFonts w:ascii="Arial Narrow" w:hAnsi="Arial Narrow"/>
          <w:sz w:val="28"/>
          <w:szCs w:val="28"/>
          <w:lang w:val="es-ES"/>
        </w:rPr>
        <w:t xml:space="preserve"> </w:t>
      </w: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DE71C5" w:rsidRDefault="00BB3CD0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“</w:t>
      </w:r>
      <w:r w:rsidRPr="00BB3CD0">
        <w:rPr>
          <w:rFonts w:ascii="Arial Narrow" w:hAnsi="Arial Narrow"/>
          <w:sz w:val="28"/>
          <w:szCs w:val="28"/>
          <w:lang w:val="es-ES"/>
        </w:rPr>
        <w:t>La revalorización de las pensiones</w:t>
      </w:r>
      <w:r>
        <w:rPr>
          <w:rFonts w:ascii="Arial Narrow" w:hAnsi="Arial Narrow"/>
          <w:sz w:val="28"/>
          <w:szCs w:val="28"/>
          <w:lang w:val="es-ES"/>
        </w:rPr>
        <w:t xml:space="preserve"> </w:t>
      </w:r>
      <w:r w:rsidRPr="00BB3CD0">
        <w:rPr>
          <w:rFonts w:ascii="Arial Narrow" w:hAnsi="Arial Narrow"/>
          <w:sz w:val="28"/>
          <w:szCs w:val="28"/>
          <w:lang w:val="es-ES"/>
        </w:rPr>
        <w:t>afectará a 223.367 murcianos</w:t>
      </w:r>
      <w:r>
        <w:rPr>
          <w:rFonts w:ascii="Arial Narrow" w:hAnsi="Arial Narrow"/>
          <w:sz w:val="28"/>
          <w:szCs w:val="28"/>
          <w:lang w:val="es-ES"/>
        </w:rPr>
        <w:t xml:space="preserve">, para quienes </w:t>
      </w:r>
      <w:r w:rsidR="00124FE3">
        <w:rPr>
          <w:rFonts w:ascii="Arial Narrow" w:hAnsi="Arial Narrow"/>
          <w:sz w:val="28"/>
          <w:szCs w:val="28"/>
          <w:lang w:val="es-ES"/>
        </w:rPr>
        <w:t xml:space="preserve">las pensiones se incrementan, </w:t>
      </w:r>
      <w:r w:rsidRPr="00BB3CD0">
        <w:rPr>
          <w:rFonts w:ascii="Arial Narrow" w:hAnsi="Arial Narrow"/>
          <w:sz w:val="28"/>
          <w:szCs w:val="28"/>
          <w:lang w:val="es-ES"/>
        </w:rPr>
        <w:t>como mínimo</w:t>
      </w:r>
      <w:r w:rsidR="00124FE3">
        <w:rPr>
          <w:rFonts w:ascii="Arial Narrow" w:hAnsi="Arial Narrow"/>
          <w:sz w:val="28"/>
          <w:szCs w:val="28"/>
          <w:lang w:val="es-ES"/>
        </w:rPr>
        <w:t>,</w:t>
      </w:r>
      <w:r w:rsidRPr="00BB3CD0">
        <w:rPr>
          <w:rFonts w:ascii="Arial Narrow" w:hAnsi="Arial Narrow"/>
          <w:sz w:val="28"/>
          <w:szCs w:val="28"/>
          <w:lang w:val="es-ES"/>
        </w:rPr>
        <w:t xml:space="preserve"> un 1,6%, </w:t>
      </w:r>
      <w:r w:rsidR="00124FE3">
        <w:rPr>
          <w:rFonts w:ascii="Arial Narrow" w:hAnsi="Arial Narrow"/>
          <w:sz w:val="28"/>
          <w:szCs w:val="28"/>
          <w:lang w:val="es-ES"/>
        </w:rPr>
        <w:t xml:space="preserve">y </w:t>
      </w:r>
      <w:r>
        <w:rPr>
          <w:rFonts w:ascii="Arial Narrow" w:hAnsi="Arial Narrow"/>
          <w:sz w:val="28"/>
          <w:szCs w:val="28"/>
          <w:lang w:val="es-ES"/>
        </w:rPr>
        <w:t xml:space="preserve">un 3% en el caso </w:t>
      </w:r>
      <w:r w:rsidRPr="00BB3CD0">
        <w:rPr>
          <w:rFonts w:ascii="Arial Narrow" w:hAnsi="Arial Narrow"/>
          <w:sz w:val="28"/>
          <w:szCs w:val="28"/>
          <w:lang w:val="es-ES"/>
        </w:rPr>
        <w:t>de las m</w:t>
      </w:r>
      <w:r w:rsidR="00DE71C5">
        <w:rPr>
          <w:rFonts w:ascii="Arial Narrow" w:hAnsi="Arial Narrow"/>
          <w:sz w:val="28"/>
          <w:szCs w:val="28"/>
          <w:lang w:val="es-ES"/>
        </w:rPr>
        <w:t>ínimas y no contributivas, lo que supondrá una inversión de veinte millones de euros. La supresión del copago beneficiará a 190.165 pensionistas de la región, destina</w:t>
      </w:r>
      <w:r w:rsidR="00124FE3">
        <w:rPr>
          <w:rFonts w:ascii="Arial Narrow" w:hAnsi="Arial Narrow"/>
          <w:sz w:val="28"/>
          <w:szCs w:val="28"/>
          <w:lang w:val="es-ES"/>
        </w:rPr>
        <w:t>re</w:t>
      </w:r>
      <w:r w:rsidR="00DE71C5">
        <w:rPr>
          <w:rFonts w:ascii="Arial Narrow" w:hAnsi="Arial Narrow"/>
          <w:sz w:val="28"/>
          <w:szCs w:val="28"/>
          <w:lang w:val="es-ES"/>
        </w:rPr>
        <w:t>mos  7</w:t>
      </w:r>
      <w:r w:rsidR="00DE71C5" w:rsidRPr="00DE71C5">
        <w:rPr>
          <w:rFonts w:ascii="Arial Narrow" w:hAnsi="Arial Narrow"/>
          <w:sz w:val="28"/>
          <w:szCs w:val="28"/>
          <w:lang w:val="es-ES"/>
        </w:rPr>
        <w:t>,2 millones de euros para el desarrollo del Ingreso Mínimo Vital, que va a beneficiar a 55.551 conciudadanos</w:t>
      </w:r>
      <w:r w:rsidR="00DE71C5">
        <w:rPr>
          <w:rFonts w:ascii="Arial Narrow" w:hAnsi="Arial Narrow"/>
          <w:sz w:val="28"/>
          <w:szCs w:val="28"/>
          <w:lang w:val="es-ES"/>
        </w:rPr>
        <w:t>, y atende</w:t>
      </w:r>
      <w:r w:rsidR="00124FE3">
        <w:rPr>
          <w:rFonts w:ascii="Arial Narrow" w:hAnsi="Arial Narrow"/>
          <w:sz w:val="28"/>
          <w:szCs w:val="28"/>
          <w:lang w:val="es-ES"/>
        </w:rPr>
        <w:t>re</w:t>
      </w:r>
      <w:r w:rsidR="00DE71C5">
        <w:rPr>
          <w:rFonts w:ascii="Arial Narrow" w:hAnsi="Arial Narrow"/>
          <w:sz w:val="28"/>
          <w:szCs w:val="28"/>
          <w:lang w:val="es-ES"/>
        </w:rPr>
        <w:t xml:space="preserve">mos también, entre otros muchos colectivos, a los parados de mayor edad, recuperando el subsidio de desempleo para los mayores de 52 años, con una inversión </w:t>
      </w:r>
      <w:r w:rsidR="00DE71C5" w:rsidRPr="00DE71C5">
        <w:rPr>
          <w:rFonts w:ascii="Arial Narrow" w:hAnsi="Arial Narrow"/>
          <w:sz w:val="28"/>
          <w:szCs w:val="28"/>
          <w:lang w:val="es-ES"/>
        </w:rPr>
        <w:t xml:space="preserve">de 8,7 millones de euros </w:t>
      </w:r>
      <w:r w:rsidR="00DE71C5">
        <w:rPr>
          <w:rFonts w:ascii="Arial Narrow" w:hAnsi="Arial Narrow"/>
          <w:sz w:val="28"/>
          <w:szCs w:val="28"/>
          <w:lang w:val="es-ES"/>
        </w:rPr>
        <w:t xml:space="preserve"> que la que se </w:t>
      </w:r>
      <w:r w:rsidR="00DE71C5" w:rsidRPr="00DE71C5">
        <w:rPr>
          <w:rFonts w:ascii="Arial Narrow" w:hAnsi="Arial Narrow"/>
          <w:sz w:val="28"/>
          <w:szCs w:val="28"/>
          <w:lang w:val="es-ES"/>
        </w:rPr>
        <w:t>beneficiará</w:t>
      </w:r>
      <w:r w:rsidR="00DE71C5">
        <w:rPr>
          <w:rFonts w:ascii="Arial Narrow" w:hAnsi="Arial Narrow"/>
          <w:sz w:val="28"/>
          <w:szCs w:val="28"/>
          <w:lang w:val="es-ES"/>
        </w:rPr>
        <w:t>n</w:t>
      </w:r>
      <w:r w:rsidR="00DE71C5" w:rsidRPr="00DE71C5">
        <w:rPr>
          <w:rFonts w:ascii="Arial Narrow" w:hAnsi="Arial Narrow"/>
          <w:sz w:val="28"/>
          <w:szCs w:val="28"/>
          <w:lang w:val="es-ES"/>
        </w:rPr>
        <w:t xml:space="preserve"> 3.064 personas que quieren trabajar y no pueden</w:t>
      </w:r>
      <w:r w:rsidR="00124FE3">
        <w:rPr>
          <w:rFonts w:ascii="Arial Narrow" w:hAnsi="Arial Narrow"/>
          <w:sz w:val="28"/>
          <w:szCs w:val="28"/>
          <w:lang w:val="es-ES"/>
        </w:rPr>
        <w:t>”</w:t>
      </w:r>
      <w:r w:rsidR="00DE71C5">
        <w:rPr>
          <w:rFonts w:ascii="Arial Narrow" w:hAnsi="Arial Narrow"/>
          <w:sz w:val="28"/>
          <w:szCs w:val="28"/>
          <w:lang w:val="es-ES"/>
        </w:rPr>
        <w:t xml:space="preserve">, ha </w:t>
      </w:r>
      <w:r w:rsidR="00124FE3">
        <w:rPr>
          <w:rFonts w:ascii="Arial Narrow" w:hAnsi="Arial Narrow"/>
          <w:sz w:val="28"/>
          <w:szCs w:val="28"/>
          <w:lang w:val="es-ES"/>
        </w:rPr>
        <w:t>detallado el delegado del Gobierno.</w:t>
      </w: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DE71C5">
        <w:rPr>
          <w:rFonts w:ascii="Arial Narrow" w:hAnsi="Arial Narrow"/>
          <w:b/>
          <w:sz w:val="28"/>
          <w:szCs w:val="28"/>
          <w:lang w:val="es-ES"/>
        </w:rPr>
        <w:t>Otras medidas para la recuperación social</w:t>
      </w: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:rsidR="00DE71C5" w:rsidRPr="00DE71C5" w:rsidRDefault="00DE71C5" w:rsidP="00DE71C5">
      <w:pPr>
        <w:pStyle w:val="Piedepgina"/>
        <w:numPr>
          <w:ilvl w:val="0"/>
          <w:numId w:val="44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Incremento </w:t>
      </w:r>
      <w:r w:rsidRPr="00DE71C5">
        <w:rPr>
          <w:rFonts w:ascii="Arial Narrow" w:hAnsi="Arial Narrow"/>
          <w:sz w:val="28"/>
          <w:szCs w:val="28"/>
          <w:lang w:val="es-ES"/>
        </w:rPr>
        <w:t xml:space="preserve">de 5 a 8 semanas </w:t>
      </w:r>
      <w:r>
        <w:rPr>
          <w:rFonts w:ascii="Arial Narrow" w:hAnsi="Arial Narrow"/>
          <w:sz w:val="28"/>
          <w:szCs w:val="28"/>
          <w:lang w:val="es-ES"/>
        </w:rPr>
        <w:t>d</w:t>
      </w:r>
      <w:r w:rsidRPr="00DE71C5">
        <w:rPr>
          <w:rFonts w:ascii="Arial Narrow" w:hAnsi="Arial Narrow"/>
          <w:sz w:val="28"/>
          <w:szCs w:val="28"/>
          <w:lang w:val="es-ES"/>
        </w:rPr>
        <w:t xml:space="preserve">el permiso de paternidad, con un gasto de 11,6 millones </w:t>
      </w:r>
      <w:r>
        <w:rPr>
          <w:rFonts w:ascii="Arial Narrow" w:hAnsi="Arial Narrow"/>
          <w:sz w:val="28"/>
          <w:szCs w:val="28"/>
          <w:lang w:val="es-ES"/>
        </w:rPr>
        <w:t>de euros y 7.336 beneficiarios. “Fomentamos la igualdad entre hombres y mujeres, porque l</w:t>
      </w:r>
      <w:r w:rsidRPr="00DE71C5">
        <w:rPr>
          <w:rFonts w:ascii="Arial Narrow" w:hAnsi="Arial Narrow"/>
          <w:sz w:val="28"/>
          <w:szCs w:val="28"/>
          <w:lang w:val="es-ES"/>
        </w:rPr>
        <w:t>os hijos son responsabilidad de la pareja, no solo de las madres</w:t>
      </w:r>
      <w:r>
        <w:rPr>
          <w:rFonts w:ascii="Arial Narrow" w:hAnsi="Arial Narrow"/>
          <w:sz w:val="28"/>
          <w:szCs w:val="28"/>
          <w:lang w:val="es-ES"/>
        </w:rPr>
        <w:t xml:space="preserve">”, indica </w:t>
      </w:r>
      <w:proofErr w:type="spellStart"/>
      <w:r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>
        <w:rPr>
          <w:rFonts w:ascii="Arial Narrow" w:hAnsi="Arial Narrow"/>
          <w:sz w:val="28"/>
          <w:szCs w:val="28"/>
          <w:lang w:val="es-ES"/>
        </w:rPr>
        <w:t>.</w:t>
      </w:r>
    </w:p>
    <w:p w:rsidR="00DE71C5" w:rsidRPr="00DE71C5" w:rsidRDefault="00DE71C5" w:rsidP="00DE71C5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</w:rPr>
      </w:pPr>
    </w:p>
    <w:p w:rsidR="00DE71C5" w:rsidRDefault="00DE71C5" w:rsidP="00DE71C5">
      <w:pPr>
        <w:pStyle w:val="Piedepgina"/>
        <w:numPr>
          <w:ilvl w:val="0"/>
          <w:numId w:val="44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Incremento </w:t>
      </w:r>
      <w:r w:rsidRPr="00DE71C5">
        <w:rPr>
          <w:rFonts w:ascii="Arial Narrow" w:hAnsi="Arial Narrow"/>
          <w:sz w:val="28"/>
          <w:szCs w:val="28"/>
          <w:lang w:val="es-ES"/>
        </w:rPr>
        <w:tab/>
      </w:r>
      <w:r>
        <w:rPr>
          <w:rFonts w:ascii="Arial Narrow" w:hAnsi="Arial Narrow"/>
          <w:sz w:val="28"/>
          <w:szCs w:val="28"/>
          <w:lang w:val="es-ES"/>
        </w:rPr>
        <w:t xml:space="preserve">de las becas, </w:t>
      </w:r>
      <w:r w:rsidRPr="00DE71C5">
        <w:rPr>
          <w:rFonts w:ascii="Arial Narrow" w:hAnsi="Arial Narrow"/>
          <w:sz w:val="28"/>
          <w:szCs w:val="28"/>
          <w:lang w:val="es-ES"/>
        </w:rPr>
        <w:t>con una inversión de 25,5 millones de euros que van a beneficiar a 40.520 ciudadanos/as.</w:t>
      </w:r>
    </w:p>
    <w:p w:rsidR="00DE71C5" w:rsidRDefault="00DE71C5" w:rsidP="00DE71C5">
      <w:pPr>
        <w:pStyle w:val="Piedepgina"/>
        <w:tabs>
          <w:tab w:val="clear" w:pos="4252"/>
          <w:tab w:val="clear" w:pos="8504"/>
        </w:tabs>
        <w:ind w:left="3015"/>
        <w:jc w:val="both"/>
        <w:rPr>
          <w:rFonts w:ascii="Arial Narrow" w:hAnsi="Arial Narrow"/>
          <w:sz w:val="28"/>
          <w:szCs w:val="28"/>
          <w:lang w:val="es-ES"/>
        </w:rPr>
      </w:pPr>
    </w:p>
    <w:p w:rsidR="00DE71C5" w:rsidRDefault="00DE71C5" w:rsidP="00DE71C5">
      <w:pPr>
        <w:pStyle w:val="Piedepgina"/>
        <w:numPr>
          <w:ilvl w:val="0"/>
          <w:numId w:val="44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 w:rsidRPr="00DE71C5">
        <w:rPr>
          <w:rFonts w:ascii="Arial Narrow" w:hAnsi="Arial Narrow"/>
          <w:sz w:val="28"/>
          <w:szCs w:val="28"/>
          <w:lang w:val="es-ES"/>
        </w:rPr>
        <w:t>2,7 millones de euros y 25.526 beneficiarios para material escolar en las etapas obligatorias.</w:t>
      </w:r>
    </w:p>
    <w:p w:rsidR="00DE71C5" w:rsidRDefault="00DE71C5" w:rsidP="00DE71C5">
      <w:pPr>
        <w:pStyle w:val="Prrafodelista"/>
        <w:rPr>
          <w:rFonts w:ascii="Arial Narrow" w:hAnsi="Arial Narrow"/>
          <w:sz w:val="28"/>
          <w:szCs w:val="28"/>
        </w:rPr>
      </w:pPr>
    </w:p>
    <w:p w:rsidR="00DE71C5" w:rsidRDefault="00DE71C5" w:rsidP="00DE71C5">
      <w:pPr>
        <w:pStyle w:val="Piedepgina"/>
        <w:numPr>
          <w:ilvl w:val="0"/>
          <w:numId w:val="44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Ayudas de comedor para 1.341 niños y niñas para combatir la pobreza infantil con 1,1 millones de euros. </w:t>
      </w:r>
    </w:p>
    <w:p w:rsidR="00DE71C5" w:rsidRDefault="00DE71C5" w:rsidP="00DE71C5">
      <w:pPr>
        <w:pStyle w:val="Prrafodelista"/>
        <w:rPr>
          <w:rFonts w:ascii="Arial Narrow" w:hAnsi="Arial Narrow"/>
          <w:sz w:val="28"/>
          <w:szCs w:val="28"/>
        </w:rPr>
      </w:pPr>
    </w:p>
    <w:p w:rsidR="00DE71C5" w:rsidRDefault="00822EB0" w:rsidP="00DE71C5">
      <w:pPr>
        <w:pStyle w:val="Piedepgina"/>
        <w:numPr>
          <w:ilvl w:val="0"/>
          <w:numId w:val="44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Aumento de fondos destinados a los ayuntamientos para luchar con 0,3 millones de euros por la erradicación de la violencia de género de la que se beneficiarán 7.839 personas. </w:t>
      </w:r>
    </w:p>
    <w:p w:rsidR="00DE71C5" w:rsidRDefault="00DE71C5" w:rsidP="00DE71C5">
      <w:pPr>
        <w:pStyle w:val="Prrafodelista"/>
        <w:rPr>
          <w:rFonts w:ascii="Arial Narrow" w:hAnsi="Arial Narrow"/>
          <w:sz w:val="28"/>
          <w:szCs w:val="28"/>
        </w:rPr>
      </w:pPr>
    </w:p>
    <w:p w:rsidR="00DE71C5" w:rsidRPr="00DE71C5" w:rsidRDefault="00DE71C5" w:rsidP="00F50553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F50553">
        <w:rPr>
          <w:rFonts w:ascii="Arial Narrow" w:hAnsi="Arial Narrow"/>
          <w:b/>
          <w:sz w:val="28"/>
          <w:szCs w:val="28"/>
          <w:lang w:val="es-ES"/>
        </w:rPr>
        <w:t>Un presupuesto para la modernización económica.</w:t>
      </w:r>
    </w:p>
    <w:p w:rsidR="00F50553" w:rsidRPr="00F50553" w:rsidRDefault="00F50553" w:rsidP="00F50553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Diego </w:t>
      </w:r>
      <w:proofErr w:type="spellStart"/>
      <w:r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>
        <w:rPr>
          <w:rFonts w:ascii="Arial Narrow" w:hAnsi="Arial Narrow"/>
          <w:sz w:val="28"/>
          <w:szCs w:val="28"/>
          <w:lang w:val="es-ES"/>
        </w:rPr>
        <w:t xml:space="preserve"> ha explicado que s</w:t>
      </w:r>
      <w:r w:rsidRPr="00F50553">
        <w:rPr>
          <w:rFonts w:ascii="Arial Narrow" w:hAnsi="Arial Narrow"/>
          <w:sz w:val="28"/>
          <w:szCs w:val="28"/>
          <w:lang w:val="es-ES"/>
        </w:rPr>
        <w:t>e incrementa en 2M€ la dotación del Minister</w:t>
      </w:r>
      <w:r>
        <w:rPr>
          <w:rFonts w:ascii="Arial Narrow" w:hAnsi="Arial Narrow"/>
          <w:sz w:val="28"/>
          <w:szCs w:val="28"/>
          <w:lang w:val="es-ES"/>
        </w:rPr>
        <w:t xml:space="preserve">io para la Transición Ecológica </w:t>
      </w:r>
      <w:r w:rsidRPr="00F50553">
        <w:rPr>
          <w:rFonts w:ascii="Arial Narrow" w:hAnsi="Arial Narrow"/>
          <w:sz w:val="28"/>
          <w:szCs w:val="28"/>
          <w:lang w:val="es-ES"/>
        </w:rPr>
        <w:t>respecto del ex</w:t>
      </w:r>
      <w:r>
        <w:rPr>
          <w:rFonts w:ascii="Arial Narrow" w:hAnsi="Arial Narrow"/>
          <w:sz w:val="28"/>
          <w:szCs w:val="28"/>
          <w:lang w:val="es-ES"/>
        </w:rPr>
        <w:t>tinto Ministerio de Agricultura, y que l</w:t>
      </w:r>
      <w:r w:rsidRPr="00F50553">
        <w:rPr>
          <w:rFonts w:ascii="Arial Narrow" w:hAnsi="Arial Narrow"/>
          <w:sz w:val="28"/>
          <w:szCs w:val="28"/>
          <w:lang w:val="es-ES"/>
        </w:rPr>
        <w:t>a inversión presupuestada para el Ministerio es de 33,72 M€, que se destinarán principalmente a la gestión e</w:t>
      </w:r>
      <w:r>
        <w:rPr>
          <w:rFonts w:ascii="Arial Narrow" w:hAnsi="Arial Narrow"/>
          <w:sz w:val="28"/>
          <w:szCs w:val="28"/>
          <w:lang w:val="es-ES"/>
        </w:rPr>
        <w:t xml:space="preserve"> infraestructuras del agua (</w:t>
      </w:r>
      <w:r w:rsidRPr="00F50553">
        <w:rPr>
          <w:rFonts w:ascii="Arial Narrow" w:hAnsi="Arial Narrow"/>
          <w:sz w:val="28"/>
          <w:szCs w:val="28"/>
          <w:lang w:val="es-ES"/>
        </w:rPr>
        <w:t xml:space="preserve">actuaciones en materia de mantenimiento y seguridad de presas o la mejora del abastecimiento a Cieza Blanca y Albarán), y a la calidad del agua, impulsando el Plan CRECE mediante actuaciones de saneamiento, </w:t>
      </w:r>
      <w:r w:rsidRPr="00F50553">
        <w:rPr>
          <w:rFonts w:ascii="Arial Narrow" w:hAnsi="Arial Narrow"/>
          <w:sz w:val="28"/>
          <w:szCs w:val="28"/>
          <w:lang w:val="es-ES"/>
        </w:rPr>
        <w:lastRenderedPageBreak/>
        <w:t xml:space="preserve">depuración y restauración hidrológico ambiental de tramos fluviales en la CCAA de Murcia.   </w:t>
      </w:r>
    </w:p>
    <w:p w:rsidR="00F50553" w:rsidRDefault="00F50553" w:rsidP="00F50553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F50553">
        <w:rPr>
          <w:rFonts w:ascii="Arial Narrow" w:hAnsi="Arial Narrow"/>
          <w:sz w:val="28"/>
          <w:szCs w:val="28"/>
          <w:lang w:val="es-ES"/>
        </w:rPr>
        <w:t>Dentro de Otros proyectos, hay que destacar las siguientes actuaciones:</w:t>
      </w:r>
    </w:p>
    <w:p w:rsidR="00F50553" w:rsidRDefault="00F50553" w:rsidP="00F50553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F50553" w:rsidRDefault="00F50553" w:rsidP="00F50553">
      <w:pPr>
        <w:pStyle w:val="Piedepgina"/>
        <w:numPr>
          <w:ilvl w:val="0"/>
          <w:numId w:val="46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 w:rsidRPr="00F50553">
        <w:rPr>
          <w:rFonts w:ascii="Arial Narrow" w:hAnsi="Arial Narrow"/>
          <w:b/>
          <w:sz w:val="28"/>
          <w:szCs w:val="28"/>
          <w:lang w:val="es-ES"/>
        </w:rPr>
        <w:t>ADIF Alta Velocidad</w:t>
      </w:r>
      <w:r w:rsidRPr="00F50553">
        <w:rPr>
          <w:rFonts w:ascii="Arial Narrow" w:hAnsi="Arial Narrow"/>
          <w:sz w:val="28"/>
          <w:szCs w:val="28"/>
          <w:lang w:val="es-ES"/>
        </w:rPr>
        <w:t>: con un incremento de un 27% respecto al 2018. Las actuaciones irán destinadas a L.A.V. Levante (13,2 M€), L.A.V. Murcia-Almería (177,47 M€), y Murcia-Cartagena (15 M€, incluidas estaciones de Torre-Pacheco y H Cartagena).</w:t>
      </w:r>
    </w:p>
    <w:p w:rsidR="00F50553" w:rsidRPr="00F50553" w:rsidRDefault="00F50553" w:rsidP="00F50553">
      <w:pPr>
        <w:pStyle w:val="Piedepgina"/>
        <w:tabs>
          <w:tab w:val="clear" w:pos="4252"/>
          <w:tab w:val="clear" w:pos="8504"/>
        </w:tabs>
        <w:ind w:left="3015"/>
        <w:jc w:val="both"/>
        <w:rPr>
          <w:rFonts w:ascii="Arial Narrow" w:hAnsi="Arial Narrow"/>
          <w:sz w:val="28"/>
          <w:szCs w:val="28"/>
          <w:lang w:val="es-ES"/>
        </w:rPr>
      </w:pPr>
    </w:p>
    <w:p w:rsidR="00F50553" w:rsidRDefault="00F50553" w:rsidP="00F50553">
      <w:pPr>
        <w:pStyle w:val="Piedepgina"/>
        <w:numPr>
          <w:ilvl w:val="0"/>
          <w:numId w:val="46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 w:rsidRPr="00F50553">
        <w:rPr>
          <w:rFonts w:ascii="Arial Narrow" w:hAnsi="Arial Narrow"/>
          <w:sz w:val="28"/>
          <w:szCs w:val="28"/>
          <w:lang w:val="es-ES"/>
        </w:rPr>
        <w:t>Puertos del Estado y Autoridades Portuarias: con una dotación de 36,67 M€ lo que supone 2,74 M€ más que en 2018, que irán destinados íntegramente a actuaciones en Cartagena.</w:t>
      </w:r>
    </w:p>
    <w:p w:rsidR="00F50553" w:rsidRDefault="00F50553" w:rsidP="00F50553">
      <w:pPr>
        <w:pStyle w:val="Prrafodelista"/>
        <w:rPr>
          <w:rFonts w:ascii="Arial Narrow" w:hAnsi="Arial Narrow"/>
          <w:sz w:val="28"/>
          <w:szCs w:val="28"/>
        </w:rPr>
      </w:pPr>
    </w:p>
    <w:p w:rsidR="00F50553" w:rsidRDefault="00F50553" w:rsidP="00F50553">
      <w:pPr>
        <w:pStyle w:val="Piedepgina"/>
        <w:numPr>
          <w:ilvl w:val="0"/>
          <w:numId w:val="46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 w:rsidRPr="00F50553">
        <w:rPr>
          <w:rFonts w:ascii="Arial Narrow" w:hAnsi="Arial Narrow"/>
          <w:sz w:val="28"/>
          <w:szCs w:val="28"/>
          <w:lang w:val="es-ES"/>
        </w:rPr>
        <w:t>Renfe Operadora, cuenta con un presupuesto de 6,2 M€ (2,7 M€ más que el año precedente) que se destinarán mayoritariamente a grandes reparaciones.</w:t>
      </w:r>
    </w:p>
    <w:p w:rsidR="00F50553" w:rsidRPr="00F50553" w:rsidRDefault="00F50553" w:rsidP="00F50553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numPr>
          <w:ilvl w:val="0"/>
          <w:numId w:val="46"/>
        </w:numPr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  <w:r w:rsidRPr="00F50553">
        <w:rPr>
          <w:rFonts w:ascii="Arial Narrow" w:hAnsi="Arial Narrow"/>
          <w:sz w:val="28"/>
          <w:szCs w:val="28"/>
          <w:lang w:val="es-ES"/>
        </w:rPr>
        <w:t>Sociedad de infraestructuras y equipamientos penitenciarios (SIEPSE): se ha incrementado el presupuesto en 1,3 M€ que se destinará al 2º Plan de reformas C.P. Murcia I.</w:t>
      </w: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b/>
          <w:bCs/>
          <w:sz w:val="28"/>
          <w:szCs w:val="28"/>
          <w:u w:val="single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bCs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bCs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bCs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bCs/>
          <w:sz w:val="28"/>
          <w:szCs w:val="28"/>
          <w:lang w:val="es-ES"/>
        </w:rPr>
      </w:pPr>
    </w:p>
    <w:p w:rsidR="00F50553" w:rsidRPr="00F50553" w:rsidRDefault="00F50553" w:rsidP="00F50553">
      <w:pPr>
        <w:pStyle w:val="Piedepgina"/>
        <w:ind w:left="2295"/>
        <w:rPr>
          <w:rFonts w:ascii="Arial Narrow" w:hAnsi="Arial Narrow"/>
          <w:bCs/>
          <w:sz w:val="28"/>
          <w:szCs w:val="28"/>
          <w:lang w:val="es-ES"/>
        </w:rPr>
      </w:pPr>
    </w:p>
    <w:p w:rsidR="00BB3CD0" w:rsidRPr="00F50553" w:rsidRDefault="00BB3CD0" w:rsidP="00AA2B9B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sectPr w:rsidR="00BB3CD0" w:rsidRPr="00F50553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D0" w:rsidRDefault="00BB3CD0">
      <w:r>
        <w:separator/>
      </w:r>
    </w:p>
  </w:endnote>
  <w:endnote w:type="continuationSeparator" w:id="0">
    <w:p w:rsidR="00BB3CD0" w:rsidRDefault="00BB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0" w:rsidRDefault="00BB3CD0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BB3CD0" w:rsidRDefault="00BB3C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BB3CD0" w:rsidTr="00794CA0">
      <w:trPr>
        <w:trHeight w:val="791"/>
      </w:trPr>
      <w:tc>
        <w:tcPr>
          <w:tcW w:w="3756" w:type="dxa"/>
          <w:shd w:val="clear" w:color="auto" w:fill="auto"/>
        </w:tcPr>
        <w:p w:rsidR="00BB3CD0" w:rsidRPr="00B4210F" w:rsidRDefault="00BB3CD0" w:rsidP="00794CA0">
          <w:r>
            <w:rPr>
              <w:noProof/>
            </w:rPr>
            <w:drawing>
              <wp:inline distT="0" distB="0" distL="0" distR="0" wp14:anchorId="1C074C1C" wp14:editId="5EFF9940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0EA7063E" wp14:editId="38A731C5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12D23B8" wp14:editId="3BBFF275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BB3CD0" w:rsidRPr="00082C3A" w:rsidRDefault="00BB3CD0" w:rsidP="00794CA0">
          <w:pPr>
            <w:rPr>
              <w:sz w:val="18"/>
              <w:szCs w:val="18"/>
            </w:rPr>
          </w:pPr>
        </w:p>
        <w:p w:rsidR="00BB3CD0" w:rsidRPr="00082C3A" w:rsidRDefault="00BB3CD0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BB3CD0" w:rsidRPr="00082C3A" w:rsidRDefault="00BB3CD0" w:rsidP="00794CA0">
          <w:pPr>
            <w:rPr>
              <w:sz w:val="18"/>
              <w:szCs w:val="18"/>
            </w:rPr>
          </w:pPr>
        </w:p>
      </w:tc>
    </w:tr>
  </w:tbl>
  <w:p w:rsidR="00BB3CD0" w:rsidRDefault="00BB3CD0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BB3CD0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3CD0" w:rsidRDefault="00BB3CD0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BB3CD0" w:rsidRPr="00B74E5B" w:rsidRDefault="00BB3CD0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BB3CD0" w:rsidRDefault="00BB3CD0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BB3CD0" w:rsidRDefault="00BB3CD0" w:rsidP="00794CA0">
          <w:pPr>
            <w:jc w:val="center"/>
            <w:rPr>
              <w:rFonts w:ascii="Arial Narrow" w:hAnsi="Arial Narrow"/>
              <w:sz w:val="18"/>
            </w:rPr>
          </w:pPr>
        </w:p>
        <w:p w:rsidR="00BB3CD0" w:rsidRDefault="00BB3CD0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BB3CD0" w:rsidRDefault="00BB3CD0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BB3CD0" w:rsidRDefault="00BB3CD0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BB3CD0" w:rsidRDefault="00BB3CD0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BB3CD0" w:rsidRDefault="00BB3CD0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BB3CD0" w:rsidRDefault="00BB3CD0" w:rsidP="00794CA0">
          <w:pPr>
            <w:spacing w:after="120"/>
            <w:ind w:left="74"/>
          </w:pPr>
        </w:p>
      </w:tc>
    </w:tr>
    <w:tr w:rsidR="00BB3CD0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BB3CD0" w:rsidRDefault="00BB3CD0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A5B2F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A5B2F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BB3CD0" w:rsidRDefault="00DA5B2F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BB3CD0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BB3CD0" w:rsidRPr="00A20B1E" w:rsidRDefault="00BB3CD0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BB3CD0" w:rsidRDefault="00BB3CD0" w:rsidP="00794CA0"/>
      </w:tc>
    </w:tr>
  </w:tbl>
  <w:p w:rsidR="00BB3CD0" w:rsidRPr="005A20F6" w:rsidRDefault="00BB3CD0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BB3CD0" w:rsidTr="00794CA0">
      <w:trPr>
        <w:trHeight w:val="791"/>
      </w:trPr>
      <w:tc>
        <w:tcPr>
          <w:tcW w:w="3756" w:type="dxa"/>
          <w:shd w:val="clear" w:color="auto" w:fill="auto"/>
        </w:tcPr>
        <w:p w:rsidR="00BB3CD0" w:rsidRPr="00B4210F" w:rsidRDefault="00BB3CD0" w:rsidP="00794CA0">
          <w:r>
            <w:rPr>
              <w:noProof/>
            </w:rPr>
            <w:drawing>
              <wp:inline distT="0" distB="0" distL="0" distR="0" wp14:anchorId="39B0B096" wp14:editId="4A733F89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42594AD4" wp14:editId="76987B9B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2CAEC48" wp14:editId="4DD7737A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BB3CD0" w:rsidRPr="00082C3A" w:rsidRDefault="00BB3CD0" w:rsidP="00794CA0">
          <w:pPr>
            <w:rPr>
              <w:sz w:val="18"/>
              <w:szCs w:val="18"/>
            </w:rPr>
          </w:pPr>
        </w:p>
        <w:p w:rsidR="00BB3CD0" w:rsidRPr="00082C3A" w:rsidRDefault="00BB3CD0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BB3CD0" w:rsidRPr="00082C3A" w:rsidRDefault="00BB3CD0" w:rsidP="00794CA0">
          <w:pPr>
            <w:rPr>
              <w:sz w:val="18"/>
              <w:szCs w:val="18"/>
            </w:rPr>
          </w:pPr>
        </w:p>
      </w:tc>
    </w:tr>
  </w:tbl>
  <w:p w:rsidR="00BB3CD0" w:rsidRDefault="00BB3CD0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BB3CD0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3CD0" w:rsidRDefault="00BB3CD0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BB3CD0" w:rsidRPr="00B74E5B" w:rsidRDefault="00BB3CD0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BB3CD0" w:rsidRDefault="00BB3CD0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BB3CD0" w:rsidRDefault="00BB3CD0" w:rsidP="00794CA0">
          <w:pPr>
            <w:jc w:val="center"/>
            <w:rPr>
              <w:rFonts w:ascii="Arial Narrow" w:hAnsi="Arial Narrow"/>
              <w:sz w:val="18"/>
            </w:rPr>
          </w:pPr>
        </w:p>
        <w:p w:rsidR="00BB3CD0" w:rsidRDefault="00BB3CD0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BB3CD0" w:rsidRDefault="00BB3CD0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BB3CD0" w:rsidRDefault="00BB3CD0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BB3CD0" w:rsidRDefault="00BB3CD0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BB3CD0" w:rsidRDefault="00BB3CD0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BB3CD0" w:rsidRDefault="00BB3CD0" w:rsidP="00794CA0">
          <w:pPr>
            <w:spacing w:after="120"/>
            <w:ind w:left="74"/>
          </w:pPr>
        </w:p>
      </w:tc>
    </w:tr>
    <w:tr w:rsidR="00BB3CD0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BB3CD0" w:rsidRDefault="00BB3CD0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A5B2F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A5B2F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BB3CD0" w:rsidRDefault="00DA5B2F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BB3CD0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BB3CD0" w:rsidRPr="00A20B1E" w:rsidRDefault="00BB3CD0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BB3CD0" w:rsidRDefault="00BB3CD0" w:rsidP="00794CA0"/>
      </w:tc>
    </w:tr>
  </w:tbl>
  <w:p w:rsidR="00BB3CD0" w:rsidRPr="005A20F6" w:rsidRDefault="00BB3CD0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D0" w:rsidRDefault="00BB3CD0">
      <w:r>
        <w:separator/>
      </w:r>
    </w:p>
  </w:footnote>
  <w:footnote w:type="continuationSeparator" w:id="0">
    <w:p w:rsidR="00BB3CD0" w:rsidRDefault="00BB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0" w:rsidRDefault="00BB3CD0">
    <w:pPr>
      <w:pStyle w:val="Encabezado"/>
    </w:pPr>
  </w:p>
  <w:p w:rsidR="00BB3CD0" w:rsidRDefault="00BB3CD0">
    <w:pPr>
      <w:pStyle w:val="Encabezado"/>
    </w:pPr>
  </w:p>
  <w:p w:rsidR="00BB3CD0" w:rsidRDefault="00BB3CD0">
    <w:pPr>
      <w:pStyle w:val="Encabezado"/>
    </w:pPr>
  </w:p>
  <w:p w:rsidR="00BB3CD0" w:rsidRDefault="00BB3CD0">
    <w:pPr>
      <w:pStyle w:val="Encabezado"/>
    </w:pPr>
  </w:p>
  <w:p w:rsidR="00BB3CD0" w:rsidRDefault="00BB3CD0">
    <w:pPr>
      <w:pStyle w:val="Encabezado"/>
    </w:pPr>
  </w:p>
  <w:p w:rsidR="00BB3CD0" w:rsidRDefault="00BB3C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D0" w:rsidRDefault="00BB3CD0" w:rsidP="000E50FE">
    <w:pPr>
      <w:rPr>
        <w:rFonts w:ascii="Gill Sans MT" w:hAnsi="Gill Sans MT"/>
        <w:sz w:val="16"/>
      </w:rPr>
    </w:pPr>
  </w:p>
  <w:p w:rsidR="00BB3CD0" w:rsidRDefault="00BB3CD0" w:rsidP="000E50FE">
    <w:pPr>
      <w:rPr>
        <w:rFonts w:ascii="Gill Sans MT" w:hAnsi="Gill Sans MT"/>
        <w:sz w:val="16"/>
      </w:rPr>
    </w:pPr>
  </w:p>
  <w:p w:rsidR="00BB3CD0" w:rsidRDefault="00BB3CD0" w:rsidP="000E50FE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BB3CD0" w:rsidTr="000E50FE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BB3CD0" w:rsidRDefault="00BB3CD0" w:rsidP="000E50FE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8.25pt" o:ole="" fillcolor="window">
                <v:imagedata r:id="rId1" o:title=""/>
              </v:shape>
              <o:OLEObject Type="Embed" ProgID="Word.Picture.8" ShapeID="_x0000_i1025" DrawAspect="Content" ObjectID="_1609151673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BB3CD0" w:rsidTr="000E50FE">
            <w:trPr>
              <w:trHeight w:val="1065"/>
            </w:trPr>
            <w:tc>
              <w:tcPr>
                <w:tcW w:w="1725" w:type="dxa"/>
              </w:tcPr>
              <w:p w:rsidR="00BB3CD0" w:rsidRDefault="00BB3CD0" w:rsidP="000E50FE">
                <w:pPr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noProof/>
                    <w:sz w:val="22"/>
                  </w:rPr>
                  <w:drawing>
                    <wp:inline distT="0" distB="0" distL="0" distR="0" wp14:anchorId="18F0E41C" wp14:editId="6C6BCCFA">
                      <wp:extent cx="1006475" cy="595630"/>
                      <wp:effectExtent l="0" t="0" r="3175" b="0"/>
                      <wp:docPr id="1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ORIZONTAL LINE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6475" cy="5956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B3CD0" w:rsidRDefault="00BB3CD0" w:rsidP="000E50FE">
          <w:pPr>
            <w:rPr>
              <w:rFonts w:ascii="Gill Sans MT" w:hAnsi="Gill Sans MT"/>
              <w:sz w:val="22"/>
            </w:rPr>
          </w:pPr>
        </w:p>
        <w:p w:rsidR="00BB3CD0" w:rsidRDefault="00BB3CD0" w:rsidP="000E50FE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BB3CD0" w:rsidRDefault="00BB3CD0" w:rsidP="000E50FE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BB3CD0" w:rsidRPr="000E50FE" w:rsidRDefault="00BB3CD0" w:rsidP="000E50FE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0E50FE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0E50FE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BB3CD0" w:rsidTr="000E50FE">
      <w:trPr>
        <w:cantSplit/>
        <w:trHeight w:val="40"/>
      </w:trPr>
      <w:tc>
        <w:tcPr>
          <w:tcW w:w="1418" w:type="dxa"/>
          <w:vMerge/>
        </w:tcPr>
        <w:p w:rsidR="00BB3CD0" w:rsidRDefault="00BB3CD0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BB3CD0" w:rsidRDefault="00BB3CD0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BB3CD0" w:rsidRDefault="00BB3CD0" w:rsidP="000E50F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BB3CD0" w:rsidRDefault="00BB3CD0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B3CD0" w:rsidRDefault="00BB3CD0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B3CD0" w:rsidRDefault="00BB3C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B3CD0" w:rsidRDefault="00BB3C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B3CD0" w:rsidRDefault="00BB3C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7EA3859B" wp14:editId="62499600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BB3CD0" w:rsidRDefault="00BB3C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60F90"/>
    <w:multiLevelType w:val="hybridMultilevel"/>
    <w:tmpl w:val="8C9E1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0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E4911"/>
    <w:multiLevelType w:val="hybridMultilevel"/>
    <w:tmpl w:val="FEC206E2"/>
    <w:lvl w:ilvl="0" w:tplc="D27C8DF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0732359"/>
    <w:multiLevelType w:val="hybridMultilevel"/>
    <w:tmpl w:val="17A8FABC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5">
    <w:nsid w:val="23D73A43"/>
    <w:multiLevelType w:val="hybridMultilevel"/>
    <w:tmpl w:val="F1362ED4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6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07AC9"/>
    <w:multiLevelType w:val="hybridMultilevel"/>
    <w:tmpl w:val="98B28BD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902B0D"/>
    <w:multiLevelType w:val="hybridMultilevel"/>
    <w:tmpl w:val="854A0D6E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4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5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016EEB"/>
    <w:multiLevelType w:val="hybridMultilevel"/>
    <w:tmpl w:val="5C86D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B238C3"/>
    <w:multiLevelType w:val="hybridMultilevel"/>
    <w:tmpl w:val="AA4EF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6">
    <w:nsid w:val="643C1576"/>
    <w:multiLevelType w:val="hybridMultilevel"/>
    <w:tmpl w:val="119CF8F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7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E21F0"/>
    <w:multiLevelType w:val="hybridMultilevel"/>
    <w:tmpl w:val="095EACA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43">
    <w:nsid w:val="7E915067"/>
    <w:multiLevelType w:val="hybridMultilevel"/>
    <w:tmpl w:val="95BA848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EBE262F"/>
    <w:multiLevelType w:val="hybridMultilevel"/>
    <w:tmpl w:val="3CD40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8"/>
  </w:num>
  <w:num w:numId="6">
    <w:abstractNumId w:val="8"/>
  </w:num>
  <w:num w:numId="7">
    <w:abstractNumId w:val="38"/>
  </w:num>
  <w:num w:numId="8">
    <w:abstractNumId w:val="20"/>
  </w:num>
  <w:num w:numId="9">
    <w:abstractNumId w:val="29"/>
  </w:num>
  <w:num w:numId="10">
    <w:abstractNumId w:val="7"/>
  </w:num>
  <w:num w:numId="11">
    <w:abstractNumId w:val="5"/>
  </w:num>
  <w:num w:numId="12">
    <w:abstractNumId w:val="37"/>
  </w:num>
  <w:num w:numId="13">
    <w:abstractNumId w:val="10"/>
  </w:num>
  <w:num w:numId="14">
    <w:abstractNumId w:val="16"/>
  </w:num>
  <w:num w:numId="15">
    <w:abstractNumId w:val="31"/>
  </w:num>
  <w:num w:numId="16">
    <w:abstractNumId w:val="30"/>
  </w:num>
  <w:num w:numId="17">
    <w:abstractNumId w:val="4"/>
  </w:num>
  <w:num w:numId="18">
    <w:abstractNumId w:val="6"/>
  </w:num>
  <w:num w:numId="19">
    <w:abstractNumId w:val="40"/>
  </w:num>
  <w:num w:numId="20">
    <w:abstractNumId w:val="41"/>
  </w:num>
  <w:num w:numId="21">
    <w:abstractNumId w:val="25"/>
  </w:num>
  <w:num w:numId="22">
    <w:abstractNumId w:val="19"/>
  </w:num>
  <w:num w:numId="23">
    <w:abstractNumId w:val="11"/>
  </w:num>
  <w:num w:numId="24">
    <w:abstractNumId w:val="13"/>
  </w:num>
  <w:num w:numId="25">
    <w:abstractNumId w:val="26"/>
  </w:num>
  <w:num w:numId="26">
    <w:abstractNumId w:val="3"/>
  </w:num>
  <w:num w:numId="27">
    <w:abstractNumId w:val="23"/>
  </w:num>
  <w:num w:numId="28">
    <w:abstractNumId w:val="22"/>
  </w:num>
  <w:num w:numId="29">
    <w:abstractNumId w:val="28"/>
  </w:num>
  <w:num w:numId="30">
    <w:abstractNumId w:val="24"/>
  </w:num>
  <w:num w:numId="31">
    <w:abstractNumId w:val="35"/>
  </w:num>
  <w:num w:numId="32">
    <w:abstractNumId w:val="42"/>
  </w:num>
  <w:num w:numId="33">
    <w:abstractNumId w:val="17"/>
  </w:num>
  <w:num w:numId="34">
    <w:abstractNumId w:val="15"/>
  </w:num>
  <w:num w:numId="35">
    <w:abstractNumId w:val="39"/>
  </w:num>
  <w:num w:numId="36">
    <w:abstractNumId w:val="36"/>
  </w:num>
  <w:num w:numId="37">
    <w:abstractNumId w:val="33"/>
  </w:num>
  <w:num w:numId="38">
    <w:abstractNumId w:val="34"/>
  </w:num>
  <w:num w:numId="39">
    <w:abstractNumId w:val="43"/>
  </w:num>
  <w:num w:numId="40">
    <w:abstractNumId w:val="44"/>
  </w:num>
  <w:num w:numId="41">
    <w:abstractNumId w:val="27"/>
  </w:num>
  <w:num w:numId="42">
    <w:abstractNumId w:val="32"/>
  </w:num>
  <w:num w:numId="43">
    <w:abstractNumId w:val="2"/>
  </w:num>
  <w:num w:numId="44">
    <w:abstractNumId w:val="21"/>
  </w:num>
  <w:num w:numId="45">
    <w:abstractNumId w:val="12"/>
  </w:num>
  <w:num w:numId="4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AD7"/>
    <w:rsid w:val="000263A9"/>
    <w:rsid w:val="00027CD3"/>
    <w:rsid w:val="00031119"/>
    <w:rsid w:val="00031B13"/>
    <w:rsid w:val="0003217A"/>
    <w:rsid w:val="00034960"/>
    <w:rsid w:val="0003575A"/>
    <w:rsid w:val="000378A6"/>
    <w:rsid w:val="000416AE"/>
    <w:rsid w:val="00041E1D"/>
    <w:rsid w:val="00045B5D"/>
    <w:rsid w:val="00051372"/>
    <w:rsid w:val="000565EB"/>
    <w:rsid w:val="00056A15"/>
    <w:rsid w:val="00056CF3"/>
    <w:rsid w:val="00060922"/>
    <w:rsid w:val="00061C2D"/>
    <w:rsid w:val="00061C4A"/>
    <w:rsid w:val="000624D7"/>
    <w:rsid w:val="0006541F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908F9"/>
    <w:rsid w:val="0009147D"/>
    <w:rsid w:val="00092CB6"/>
    <w:rsid w:val="00094AFF"/>
    <w:rsid w:val="000956AF"/>
    <w:rsid w:val="00096C52"/>
    <w:rsid w:val="00097137"/>
    <w:rsid w:val="000A23BD"/>
    <w:rsid w:val="000A3250"/>
    <w:rsid w:val="000A3409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74F"/>
    <w:rsid w:val="000C0AF7"/>
    <w:rsid w:val="000C4B04"/>
    <w:rsid w:val="000C5C57"/>
    <w:rsid w:val="000D1313"/>
    <w:rsid w:val="000D2DAC"/>
    <w:rsid w:val="000D7EEF"/>
    <w:rsid w:val="000E0727"/>
    <w:rsid w:val="000E4C2E"/>
    <w:rsid w:val="000E50F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4FE2"/>
    <w:rsid w:val="000F6DDD"/>
    <w:rsid w:val="001033D9"/>
    <w:rsid w:val="00107A35"/>
    <w:rsid w:val="00113F23"/>
    <w:rsid w:val="00115C66"/>
    <w:rsid w:val="00120C6C"/>
    <w:rsid w:val="0012475F"/>
    <w:rsid w:val="00124FE3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E0E0D"/>
    <w:rsid w:val="001E3C44"/>
    <w:rsid w:val="001E57CC"/>
    <w:rsid w:val="001E6BDE"/>
    <w:rsid w:val="001E704E"/>
    <w:rsid w:val="001F03B8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757E"/>
    <w:rsid w:val="00210FD6"/>
    <w:rsid w:val="002128E2"/>
    <w:rsid w:val="00214665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1200"/>
    <w:rsid w:val="00262C58"/>
    <w:rsid w:val="0026681D"/>
    <w:rsid w:val="0026753D"/>
    <w:rsid w:val="00272D77"/>
    <w:rsid w:val="002744AF"/>
    <w:rsid w:val="00274652"/>
    <w:rsid w:val="00274C34"/>
    <w:rsid w:val="00276B2C"/>
    <w:rsid w:val="00277CDE"/>
    <w:rsid w:val="00280FB0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076"/>
    <w:rsid w:val="002B5D9F"/>
    <w:rsid w:val="002B7430"/>
    <w:rsid w:val="002C0631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4297"/>
    <w:rsid w:val="002E60AA"/>
    <w:rsid w:val="002F1DA3"/>
    <w:rsid w:val="002F3068"/>
    <w:rsid w:val="002F3B43"/>
    <w:rsid w:val="002F7418"/>
    <w:rsid w:val="002F7B7F"/>
    <w:rsid w:val="00301CF5"/>
    <w:rsid w:val="0030562E"/>
    <w:rsid w:val="0030636A"/>
    <w:rsid w:val="00306662"/>
    <w:rsid w:val="0030777E"/>
    <w:rsid w:val="003100A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67B3"/>
    <w:rsid w:val="00356C58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6098"/>
    <w:rsid w:val="003B0E89"/>
    <w:rsid w:val="003B1EAA"/>
    <w:rsid w:val="003B202A"/>
    <w:rsid w:val="003B4943"/>
    <w:rsid w:val="003B515C"/>
    <w:rsid w:val="003B6AA1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EFA"/>
    <w:rsid w:val="003F4F9A"/>
    <w:rsid w:val="00400B32"/>
    <w:rsid w:val="004038DD"/>
    <w:rsid w:val="00403C9B"/>
    <w:rsid w:val="00405175"/>
    <w:rsid w:val="00411185"/>
    <w:rsid w:val="004146E9"/>
    <w:rsid w:val="00414A9C"/>
    <w:rsid w:val="004153AD"/>
    <w:rsid w:val="004157E6"/>
    <w:rsid w:val="0042098F"/>
    <w:rsid w:val="00434344"/>
    <w:rsid w:val="00434B90"/>
    <w:rsid w:val="004369F1"/>
    <w:rsid w:val="00442BA8"/>
    <w:rsid w:val="00443412"/>
    <w:rsid w:val="00443BFD"/>
    <w:rsid w:val="00444703"/>
    <w:rsid w:val="004458F2"/>
    <w:rsid w:val="00446551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5689D"/>
    <w:rsid w:val="004602EA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57B7"/>
    <w:rsid w:val="00476B55"/>
    <w:rsid w:val="00477485"/>
    <w:rsid w:val="00480788"/>
    <w:rsid w:val="004813F3"/>
    <w:rsid w:val="00481B4A"/>
    <w:rsid w:val="00481F25"/>
    <w:rsid w:val="00482E92"/>
    <w:rsid w:val="00483F69"/>
    <w:rsid w:val="00484098"/>
    <w:rsid w:val="0048470D"/>
    <w:rsid w:val="00485F20"/>
    <w:rsid w:val="0048664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A7D8C"/>
    <w:rsid w:val="004B0354"/>
    <w:rsid w:val="004B209D"/>
    <w:rsid w:val="004B4189"/>
    <w:rsid w:val="004B49A4"/>
    <w:rsid w:val="004B49F1"/>
    <w:rsid w:val="004B6197"/>
    <w:rsid w:val="004B7EDE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1F8"/>
    <w:rsid w:val="00513F3C"/>
    <w:rsid w:val="00517A53"/>
    <w:rsid w:val="00520849"/>
    <w:rsid w:val="00521736"/>
    <w:rsid w:val="00521AD1"/>
    <w:rsid w:val="00523B08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1398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1D8A"/>
    <w:rsid w:val="00583BCA"/>
    <w:rsid w:val="00585C6D"/>
    <w:rsid w:val="00587557"/>
    <w:rsid w:val="005900F6"/>
    <w:rsid w:val="00590A04"/>
    <w:rsid w:val="00590F0B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37B"/>
    <w:rsid w:val="005F580F"/>
    <w:rsid w:val="005F790E"/>
    <w:rsid w:val="006003CD"/>
    <w:rsid w:val="00600EA4"/>
    <w:rsid w:val="006018AE"/>
    <w:rsid w:val="00604BA2"/>
    <w:rsid w:val="00604CBB"/>
    <w:rsid w:val="00605CBF"/>
    <w:rsid w:val="00606800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0792"/>
    <w:rsid w:val="006439E1"/>
    <w:rsid w:val="00644D6E"/>
    <w:rsid w:val="0064606A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7010"/>
    <w:rsid w:val="00681C27"/>
    <w:rsid w:val="0068798B"/>
    <w:rsid w:val="006901FF"/>
    <w:rsid w:val="006920EC"/>
    <w:rsid w:val="00692755"/>
    <w:rsid w:val="00693672"/>
    <w:rsid w:val="00695545"/>
    <w:rsid w:val="00696339"/>
    <w:rsid w:val="00697564"/>
    <w:rsid w:val="006A1B55"/>
    <w:rsid w:val="006A21FE"/>
    <w:rsid w:val="006A2632"/>
    <w:rsid w:val="006A420A"/>
    <w:rsid w:val="006A4FE3"/>
    <w:rsid w:val="006A7F2B"/>
    <w:rsid w:val="006B0B2A"/>
    <w:rsid w:val="006B20E1"/>
    <w:rsid w:val="006B3EBC"/>
    <w:rsid w:val="006B744C"/>
    <w:rsid w:val="006B7585"/>
    <w:rsid w:val="006C1DE8"/>
    <w:rsid w:val="006C39B6"/>
    <w:rsid w:val="006C6523"/>
    <w:rsid w:val="006C72DD"/>
    <w:rsid w:val="006C7B24"/>
    <w:rsid w:val="006D0932"/>
    <w:rsid w:val="006D20D3"/>
    <w:rsid w:val="006D29AC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62C8"/>
    <w:rsid w:val="00711DAF"/>
    <w:rsid w:val="0071329D"/>
    <w:rsid w:val="00714F07"/>
    <w:rsid w:val="00715919"/>
    <w:rsid w:val="00723424"/>
    <w:rsid w:val="00723634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60738"/>
    <w:rsid w:val="00764DA0"/>
    <w:rsid w:val="00765D31"/>
    <w:rsid w:val="00766B9E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564F"/>
    <w:rsid w:val="00786F1E"/>
    <w:rsid w:val="00790C92"/>
    <w:rsid w:val="007934C9"/>
    <w:rsid w:val="00794129"/>
    <w:rsid w:val="00794CA0"/>
    <w:rsid w:val="0079530F"/>
    <w:rsid w:val="00797B37"/>
    <w:rsid w:val="007A33AF"/>
    <w:rsid w:val="007A4D31"/>
    <w:rsid w:val="007A500B"/>
    <w:rsid w:val="007A551B"/>
    <w:rsid w:val="007A5BB2"/>
    <w:rsid w:val="007A6789"/>
    <w:rsid w:val="007B03E5"/>
    <w:rsid w:val="007B43D0"/>
    <w:rsid w:val="007B5F7B"/>
    <w:rsid w:val="007C1408"/>
    <w:rsid w:val="007C1DD3"/>
    <w:rsid w:val="007C2049"/>
    <w:rsid w:val="007D051C"/>
    <w:rsid w:val="007D20D3"/>
    <w:rsid w:val="007D5264"/>
    <w:rsid w:val="007D5F8E"/>
    <w:rsid w:val="007E23A9"/>
    <w:rsid w:val="007E325C"/>
    <w:rsid w:val="007E7F9F"/>
    <w:rsid w:val="007F328F"/>
    <w:rsid w:val="007F5C21"/>
    <w:rsid w:val="00800F30"/>
    <w:rsid w:val="008011F9"/>
    <w:rsid w:val="00802885"/>
    <w:rsid w:val="00802B14"/>
    <w:rsid w:val="008040C5"/>
    <w:rsid w:val="00804398"/>
    <w:rsid w:val="008055F5"/>
    <w:rsid w:val="00805BDD"/>
    <w:rsid w:val="00807CF5"/>
    <w:rsid w:val="00815BF0"/>
    <w:rsid w:val="00816325"/>
    <w:rsid w:val="0082178F"/>
    <w:rsid w:val="00822EB0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010B"/>
    <w:rsid w:val="00852770"/>
    <w:rsid w:val="00854579"/>
    <w:rsid w:val="00856687"/>
    <w:rsid w:val="00857BBB"/>
    <w:rsid w:val="00863AC8"/>
    <w:rsid w:val="00870E17"/>
    <w:rsid w:val="00875902"/>
    <w:rsid w:val="00875DDC"/>
    <w:rsid w:val="0088653A"/>
    <w:rsid w:val="008869A4"/>
    <w:rsid w:val="00886DAC"/>
    <w:rsid w:val="0089434F"/>
    <w:rsid w:val="00894ADC"/>
    <w:rsid w:val="00896702"/>
    <w:rsid w:val="008979CF"/>
    <w:rsid w:val="00897BE7"/>
    <w:rsid w:val="008A1021"/>
    <w:rsid w:val="008A1641"/>
    <w:rsid w:val="008A272C"/>
    <w:rsid w:val="008A3F0F"/>
    <w:rsid w:val="008A72D9"/>
    <w:rsid w:val="008B1205"/>
    <w:rsid w:val="008B372B"/>
    <w:rsid w:val="008B41DF"/>
    <w:rsid w:val="008B6F5D"/>
    <w:rsid w:val="008D26DF"/>
    <w:rsid w:val="008D296F"/>
    <w:rsid w:val="008D2A59"/>
    <w:rsid w:val="008D5EC3"/>
    <w:rsid w:val="008D7127"/>
    <w:rsid w:val="008E13D0"/>
    <w:rsid w:val="008E2181"/>
    <w:rsid w:val="008E601A"/>
    <w:rsid w:val="008E62E0"/>
    <w:rsid w:val="008F2EF1"/>
    <w:rsid w:val="008F6F6F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2C2F"/>
    <w:rsid w:val="00944EF9"/>
    <w:rsid w:val="00944FBA"/>
    <w:rsid w:val="00945122"/>
    <w:rsid w:val="009467EF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917"/>
    <w:rsid w:val="00993D9B"/>
    <w:rsid w:val="009961BF"/>
    <w:rsid w:val="009966AA"/>
    <w:rsid w:val="00996A21"/>
    <w:rsid w:val="009A3E9D"/>
    <w:rsid w:val="009A731A"/>
    <w:rsid w:val="009B0D8D"/>
    <w:rsid w:val="009B21BC"/>
    <w:rsid w:val="009B4011"/>
    <w:rsid w:val="009B4BB6"/>
    <w:rsid w:val="009B7921"/>
    <w:rsid w:val="009C11E8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975"/>
    <w:rsid w:val="009F1DCD"/>
    <w:rsid w:val="009F2864"/>
    <w:rsid w:val="009F2D8A"/>
    <w:rsid w:val="009F2DCD"/>
    <w:rsid w:val="009F4764"/>
    <w:rsid w:val="009F49E6"/>
    <w:rsid w:val="009F4AF4"/>
    <w:rsid w:val="00A007EB"/>
    <w:rsid w:val="00A0082D"/>
    <w:rsid w:val="00A110AA"/>
    <w:rsid w:val="00A1136A"/>
    <w:rsid w:val="00A11CA4"/>
    <w:rsid w:val="00A13EBE"/>
    <w:rsid w:val="00A164C8"/>
    <w:rsid w:val="00A17233"/>
    <w:rsid w:val="00A204B1"/>
    <w:rsid w:val="00A23248"/>
    <w:rsid w:val="00A237DB"/>
    <w:rsid w:val="00A246E3"/>
    <w:rsid w:val="00A25187"/>
    <w:rsid w:val="00A251A0"/>
    <w:rsid w:val="00A34783"/>
    <w:rsid w:val="00A34CD0"/>
    <w:rsid w:val="00A37EAB"/>
    <w:rsid w:val="00A444F6"/>
    <w:rsid w:val="00A44572"/>
    <w:rsid w:val="00A451AF"/>
    <w:rsid w:val="00A4546B"/>
    <w:rsid w:val="00A4574D"/>
    <w:rsid w:val="00A54C4D"/>
    <w:rsid w:val="00A568BC"/>
    <w:rsid w:val="00A60CA7"/>
    <w:rsid w:val="00A64AA2"/>
    <w:rsid w:val="00A7261A"/>
    <w:rsid w:val="00A7373E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A1D16"/>
    <w:rsid w:val="00AA2B9B"/>
    <w:rsid w:val="00AA5067"/>
    <w:rsid w:val="00AA7898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AF4F7A"/>
    <w:rsid w:val="00B0099F"/>
    <w:rsid w:val="00B01092"/>
    <w:rsid w:val="00B0136F"/>
    <w:rsid w:val="00B038BF"/>
    <w:rsid w:val="00B05C92"/>
    <w:rsid w:val="00B06E61"/>
    <w:rsid w:val="00B10F67"/>
    <w:rsid w:val="00B122AD"/>
    <w:rsid w:val="00B12BF1"/>
    <w:rsid w:val="00B15C30"/>
    <w:rsid w:val="00B23934"/>
    <w:rsid w:val="00B27421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6070E"/>
    <w:rsid w:val="00B608EE"/>
    <w:rsid w:val="00B628EC"/>
    <w:rsid w:val="00B6373B"/>
    <w:rsid w:val="00B64A7F"/>
    <w:rsid w:val="00B65D91"/>
    <w:rsid w:val="00B66608"/>
    <w:rsid w:val="00B67908"/>
    <w:rsid w:val="00B70303"/>
    <w:rsid w:val="00B71D04"/>
    <w:rsid w:val="00B71EB3"/>
    <w:rsid w:val="00B732F3"/>
    <w:rsid w:val="00B774B4"/>
    <w:rsid w:val="00B8108A"/>
    <w:rsid w:val="00B83C59"/>
    <w:rsid w:val="00B83FA7"/>
    <w:rsid w:val="00B85F02"/>
    <w:rsid w:val="00B86A9E"/>
    <w:rsid w:val="00B86FD1"/>
    <w:rsid w:val="00B87479"/>
    <w:rsid w:val="00B901EC"/>
    <w:rsid w:val="00B91F28"/>
    <w:rsid w:val="00B93A6C"/>
    <w:rsid w:val="00B94181"/>
    <w:rsid w:val="00B9745D"/>
    <w:rsid w:val="00BA18BB"/>
    <w:rsid w:val="00BA3472"/>
    <w:rsid w:val="00BA5990"/>
    <w:rsid w:val="00BA771D"/>
    <w:rsid w:val="00BB1972"/>
    <w:rsid w:val="00BB2818"/>
    <w:rsid w:val="00BB3CD0"/>
    <w:rsid w:val="00BB4B6A"/>
    <w:rsid w:val="00BB60A1"/>
    <w:rsid w:val="00BC09E7"/>
    <w:rsid w:val="00BC0B82"/>
    <w:rsid w:val="00BC21E0"/>
    <w:rsid w:val="00BC4E74"/>
    <w:rsid w:val="00BC70E0"/>
    <w:rsid w:val="00BD6544"/>
    <w:rsid w:val="00BD6DA9"/>
    <w:rsid w:val="00BE0108"/>
    <w:rsid w:val="00BE1252"/>
    <w:rsid w:val="00BE3877"/>
    <w:rsid w:val="00BF1CFB"/>
    <w:rsid w:val="00BF68C1"/>
    <w:rsid w:val="00BF6D92"/>
    <w:rsid w:val="00C02119"/>
    <w:rsid w:val="00C10AFF"/>
    <w:rsid w:val="00C11594"/>
    <w:rsid w:val="00C127BF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4654"/>
    <w:rsid w:val="00C415EC"/>
    <w:rsid w:val="00C44A3F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6532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F5F"/>
    <w:rsid w:val="00C97B95"/>
    <w:rsid w:val="00CA04C2"/>
    <w:rsid w:val="00CA12C4"/>
    <w:rsid w:val="00CA2BE2"/>
    <w:rsid w:val="00CA417D"/>
    <w:rsid w:val="00CA6C70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C6C94"/>
    <w:rsid w:val="00CD211C"/>
    <w:rsid w:val="00CD22F2"/>
    <w:rsid w:val="00CD619E"/>
    <w:rsid w:val="00CD76F6"/>
    <w:rsid w:val="00CE028D"/>
    <w:rsid w:val="00CE2651"/>
    <w:rsid w:val="00CE4B12"/>
    <w:rsid w:val="00CF028C"/>
    <w:rsid w:val="00CF0D58"/>
    <w:rsid w:val="00CF18B3"/>
    <w:rsid w:val="00CF29AE"/>
    <w:rsid w:val="00CF2A2E"/>
    <w:rsid w:val="00CF66A8"/>
    <w:rsid w:val="00D00A5F"/>
    <w:rsid w:val="00D02944"/>
    <w:rsid w:val="00D038C1"/>
    <w:rsid w:val="00D039D8"/>
    <w:rsid w:val="00D04ECB"/>
    <w:rsid w:val="00D06918"/>
    <w:rsid w:val="00D108AC"/>
    <w:rsid w:val="00D13A50"/>
    <w:rsid w:val="00D24FCA"/>
    <w:rsid w:val="00D26C3E"/>
    <w:rsid w:val="00D276C7"/>
    <w:rsid w:val="00D31C34"/>
    <w:rsid w:val="00D32BF5"/>
    <w:rsid w:val="00D33882"/>
    <w:rsid w:val="00D34D9D"/>
    <w:rsid w:val="00D35383"/>
    <w:rsid w:val="00D35423"/>
    <w:rsid w:val="00D36063"/>
    <w:rsid w:val="00D44E12"/>
    <w:rsid w:val="00D46052"/>
    <w:rsid w:val="00D54B26"/>
    <w:rsid w:val="00D5581B"/>
    <w:rsid w:val="00D56C69"/>
    <w:rsid w:val="00D578E9"/>
    <w:rsid w:val="00D60191"/>
    <w:rsid w:val="00D62A89"/>
    <w:rsid w:val="00D648B7"/>
    <w:rsid w:val="00D64C52"/>
    <w:rsid w:val="00D66504"/>
    <w:rsid w:val="00D66987"/>
    <w:rsid w:val="00D672CC"/>
    <w:rsid w:val="00D67368"/>
    <w:rsid w:val="00D67B1C"/>
    <w:rsid w:val="00D7096A"/>
    <w:rsid w:val="00D70F96"/>
    <w:rsid w:val="00D74A59"/>
    <w:rsid w:val="00D75053"/>
    <w:rsid w:val="00D752D3"/>
    <w:rsid w:val="00D76EC8"/>
    <w:rsid w:val="00D81B75"/>
    <w:rsid w:val="00D83ACF"/>
    <w:rsid w:val="00D86439"/>
    <w:rsid w:val="00D91BCC"/>
    <w:rsid w:val="00D93410"/>
    <w:rsid w:val="00D93E00"/>
    <w:rsid w:val="00D95B32"/>
    <w:rsid w:val="00D97219"/>
    <w:rsid w:val="00DA100E"/>
    <w:rsid w:val="00DA2635"/>
    <w:rsid w:val="00DA4FA2"/>
    <w:rsid w:val="00DA5B2F"/>
    <w:rsid w:val="00DA5D4D"/>
    <w:rsid w:val="00DB0684"/>
    <w:rsid w:val="00DB40F9"/>
    <w:rsid w:val="00DB41F7"/>
    <w:rsid w:val="00DB64D2"/>
    <w:rsid w:val="00DB7DF5"/>
    <w:rsid w:val="00DC1114"/>
    <w:rsid w:val="00DC1EB5"/>
    <w:rsid w:val="00DC27F5"/>
    <w:rsid w:val="00DC2BA5"/>
    <w:rsid w:val="00DC47F0"/>
    <w:rsid w:val="00DC54A1"/>
    <w:rsid w:val="00DC6C42"/>
    <w:rsid w:val="00DC79F5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3A55"/>
    <w:rsid w:val="00DE564B"/>
    <w:rsid w:val="00DE71C5"/>
    <w:rsid w:val="00DF2271"/>
    <w:rsid w:val="00DF2F41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425A"/>
    <w:rsid w:val="00E52DCE"/>
    <w:rsid w:val="00E5331F"/>
    <w:rsid w:val="00E54C08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41C0"/>
    <w:rsid w:val="00E74AF6"/>
    <w:rsid w:val="00E7672B"/>
    <w:rsid w:val="00E779F3"/>
    <w:rsid w:val="00E77C4B"/>
    <w:rsid w:val="00E822CF"/>
    <w:rsid w:val="00E85793"/>
    <w:rsid w:val="00E85E11"/>
    <w:rsid w:val="00E86E79"/>
    <w:rsid w:val="00E87B94"/>
    <w:rsid w:val="00E87BB7"/>
    <w:rsid w:val="00E87BF4"/>
    <w:rsid w:val="00E9285C"/>
    <w:rsid w:val="00E92C1D"/>
    <w:rsid w:val="00E943AC"/>
    <w:rsid w:val="00E96015"/>
    <w:rsid w:val="00EA3BC6"/>
    <w:rsid w:val="00EA7CD6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3C4E"/>
    <w:rsid w:val="00EC544C"/>
    <w:rsid w:val="00EC6DAC"/>
    <w:rsid w:val="00ED17D4"/>
    <w:rsid w:val="00ED1DEF"/>
    <w:rsid w:val="00ED2B42"/>
    <w:rsid w:val="00ED59D2"/>
    <w:rsid w:val="00ED66D8"/>
    <w:rsid w:val="00ED7C55"/>
    <w:rsid w:val="00EE0730"/>
    <w:rsid w:val="00EE0F0D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03326"/>
    <w:rsid w:val="00F12FCF"/>
    <w:rsid w:val="00F17621"/>
    <w:rsid w:val="00F20423"/>
    <w:rsid w:val="00F21440"/>
    <w:rsid w:val="00F22E72"/>
    <w:rsid w:val="00F2578D"/>
    <w:rsid w:val="00F25FBE"/>
    <w:rsid w:val="00F27554"/>
    <w:rsid w:val="00F3630E"/>
    <w:rsid w:val="00F37CF2"/>
    <w:rsid w:val="00F404EF"/>
    <w:rsid w:val="00F41C3B"/>
    <w:rsid w:val="00F42488"/>
    <w:rsid w:val="00F45A57"/>
    <w:rsid w:val="00F469B4"/>
    <w:rsid w:val="00F46E72"/>
    <w:rsid w:val="00F46F72"/>
    <w:rsid w:val="00F50553"/>
    <w:rsid w:val="00F50C2D"/>
    <w:rsid w:val="00F546D6"/>
    <w:rsid w:val="00F55343"/>
    <w:rsid w:val="00F55724"/>
    <w:rsid w:val="00F634C1"/>
    <w:rsid w:val="00F71484"/>
    <w:rsid w:val="00F71F63"/>
    <w:rsid w:val="00F72ED9"/>
    <w:rsid w:val="00F72FEA"/>
    <w:rsid w:val="00F75305"/>
    <w:rsid w:val="00F76C98"/>
    <w:rsid w:val="00F776C2"/>
    <w:rsid w:val="00F833E7"/>
    <w:rsid w:val="00F83ED2"/>
    <w:rsid w:val="00F848FF"/>
    <w:rsid w:val="00F930AE"/>
    <w:rsid w:val="00F9639B"/>
    <w:rsid w:val="00FA25D1"/>
    <w:rsid w:val="00FA3EE7"/>
    <w:rsid w:val="00FB1B00"/>
    <w:rsid w:val="00FB2380"/>
    <w:rsid w:val="00FB465B"/>
    <w:rsid w:val="00FB47AD"/>
    <w:rsid w:val="00FB5E92"/>
    <w:rsid w:val="00FB7C87"/>
    <w:rsid w:val="00FC0221"/>
    <w:rsid w:val="00FC221D"/>
    <w:rsid w:val="00FC3026"/>
    <w:rsid w:val="00FD124F"/>
    <w:rsid w:val="00FD1551"/>
    <w:rsid w:val="00FD170B"/>
    <w:rsid w:val="00FD227F"/>
    <w:rsid w:val="00FD4522"/>
    <w:rsid w:val="00FD6173"/>
    <w:rsid w:val="00FD6CE5"/>
    <w:rsid w:val="00FE03C6"/>
    <w:rsid w:val="00FE1B9C"/>
    <w:rsid w:val="00FE4759"/>
    <w:rsid w:val="00FE71DF"/>
    <w:rsid w:val="00FE7FDC"/>
    <w:rsid w:val="00FF09F3"/>
    <w:rsid w:val="00FF2D40"/>
    <w:rsid w:val="00FF2DF4"/>
    <w:rsid w:val="00FF349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31421E-9D5E-4948-89B9-E1B7F5A5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</Template>
  <TotalTime>311</TotalTime>
  <Pages>4</Pages>
  <Words>889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5705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41</cp:revision>
  <cp:lastPrinted>2019-01-16T11:58:00Z</cp:lastPrinted>
  <dcterms:created xsi:type="dcterms:W3CDTF">2018-12-05T07:36:00Z</dcterms:created>
  <dcterms:modified xsi:type="dcterms:W3CDTF">2019-01-16T12:48:00Z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