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DC" w:rsidRDefault="00807CF5" w:rsidP="008653CD">
      <w:pPr>
        <w:keepNext/>
        <w:spacing w:after="240"/>
        <w:ind w:left="2295"/>
        <w:jc w:val="both"/>
        <w:outlineLvl w:val="0"/>
        <w:rPr>
          <w:rFonts w:ascii="Arial Narrow" w:hAnsi="Arial Narrow"/>
          <w:b/>
          <w:noProof/>
          <w:sz w:val="44"/>
          <w:szCs w:val="44"/>
        </w:rPr>
      </w:pPr>
      <w:bookmarkStart w:id="0" w:name="OLE_LINK1"/>
      <w:bookmarkStart w:id="1" w:name="OLE_LINK2"/>
      <w:bookmarkStart w:id="2" w:name="_GoBack"/>
      <w:r w:rsidRPr="00807CF5">
        <w:rPr>
          <w:rFonts w:ascii="Arial Narrow" w:hAnsi="Arial Narro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8820E" wp14:editId="7652291A">
                <wp:simplePos x="0" y="0"/>
                <wp:positionH relativeFrom="column">
                  <wp:posOffset>41275</wp:posOffset>
                </wp:positionH>
                <wp:positionV relativeFrom="paragraph">
                  <wp:posOffset>597535</wp:posOffset>
                </wp:positionV>
                <wp:extent cx="1224915" cy="5876925"/>
                <wp:effectExtent l="0" t="0" r="0" b="95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587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776" w:rsidRPr="00AB22E5" w:rsidRDefault="00234776" w:rsidP="00807CF5">
                            <w:pPr>
                              <w:pStyle w:val="Ttulo4"/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</w:pP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 xml:space="preserve">Nota  de  prensa </w:t>
                            </w: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ab/>
                            </w: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ab/>
                            </w: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ab/>
                            </w: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ab/>
                            </w: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ab/>
                            </w: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ab/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.25pt;margin-top:47.05pt;width:96.45pt;height:4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" filled="f" stroked="f">
                <v:textbox style="layout-flow:vertical;mso-layout-flow-alt:bottom-to-top">
                  <w:txbxContent>
                    <w:p w:rsidR="00234776" w:rsidRPr="00AB22E5" w:rsidRDefault="00234776" w:rsidP="00807CF5">
                      <w:pPr>
                        <w:pStyle w:val="Ttulo4"/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</w:pP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 xml:space="preserve">Nota  de  prensa </w:t>
                      </w: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ab/>
                      </w: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ab/>
                      </w: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ab/>
                      </w: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ab/>
                      </w: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ab/>
                      </w: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9770E">
        <w:rPr>
          <w:rFonts w:ascii="Arial Narrow" w:hAnsi="Arial Narrow"/>
          <w:b/>
          <w:noProof/>
          <w:sz w:val="44"/>
          <w:szCs w:val="44"/>
        </w:rPr>
        <w:t xml:space="preserve">El </w:t>
      </w:r>
      <w:r w:rsidR="00721EEF">
        <w:rPr>
          <w:rFonts w:ascii="Arial Narrow" w:hAnsi="Arial Narrow"/>
          <w:b/>
          <w:noProof/>
          <w:sz w:val="44"/>
          <w:szCs w:val="44"/>
        </w:rPr>
        <w:t>Programa de Fomento de Empleo Agrario</w:t>
      </w:r>
      <w:r w:rsidR="006259DC">
        <w:rPr>
          <w:rFonts w:ascii="Arial Narrow" w:hAnsi="Arial Narrow"/>
          <w:b/>
          <w:noProof/>
          <w:sz w:val="44"/>
          <w:szCs w:val="44"/>
        </w:rPr>
        <w:t xml:space="preserve"> </w:t>
      </w:r>
      <w:r w:rsidR="008653CD">
        <w:rPr>
          <w:rFonts w:ascii="Arial Narrow" w:hAnsi="Arial Narrow"/>
          <w:b/>
          <w:noProof/>
          <w:sz w:val="44"/>
          <w:szCs w:val="44"/>
        </w:rPr>
        <w:t xml:space="preserve">destina </w:t>
      </w:r>
      <w:r w:rsidR="00234776">
        <w:rPr>
          <w:rFonts w:ascii="Arial Narrow" w:hAnsi="Arial Narrow"/>
          <w:b/>
          <w:noProof/>
          <w:sz w:val="44"/>
          <w:szCs w:val="44"/>
        </w:rPr>
        <w:t xml:space="preserve">cinco </w:t>
      </w:r>
      <w:r w:rsidR="008653CD">
        <w:rPr>
          <w:rFonts w:ascii="Arial Narrow" w:hAnsi="Arial Narrow"/>
          <w:b/>
          <w:noProof/>
          <w:sz w:val="44"/>
          <w:szCs w:val="44"/>
        </w:rPr>
        <w:t xml:space="preserve">millones de euros para la contratación de 1.300 trabajadores </w:t>
      </w:r>
      <w:r w:rsidR="002E3595">
        <w:rPr>
          <w:rFonts w:ascii="Arial Narrow" w:hAnsi="Arial Narrow"/>
          <w:b/>
          <w:noProof/>
          <w:sz w:val="44"/>
          <w:szCs w:val="44"/>
        </w:rPr>
        <w:t xml:space="preserve"> </w:t>
      </w:r>
      <w:r w:rsidR="008653CD">
        <w:rPr>
          <w:rFonts w:ascii="Arial Narrow" w:hAnsi="Arial Narrow"/>
          <w:b/>
          <w:noProof/>
          <w:sz w:val="44"/>
          <w:szCs w:val="44"/>
        </w:rPr>
        <w:t xml:space="preserve"> </w:t>
      </w:r>
      <w:r w:rsidR="00951700">
        <w:rPr>
          <w:rFonts w:ascii="Arial Narrow" w:hAnsi="Arial Narrow"/>
          <w:b/>
          <w:noProof/>
          <w:sz w:val="44"/>
          <w:szCs w:val="44"/>
        </w:rPr>
        <w:t>de zonas rurales depri</w:t>
      </w:r>
      <w:r w:rsidR="00A01E4B">
        <w:rPr>
          <w:rFonts w:ascii="Arial Narrow" w:hAnsi="Arial Narrow"/>
          <w:b/>
          <w:noProof/>
          <w:sz w:val="44"/>
          <w:szCs w:val="44"/>
        </w:rPr>
        <w:t>midas</w:t>
      </w:r>
      <w:r w:rsidR="00951700">
        <w:rPr>
          <w:rFonts w:ascii="Arial Narrow" w:hAnsi="Arial Narrow"/>
          <w:b/>
          <w:noProof/>
          <w:sz w:val="44"/>
          <w:szCs w:val="44"/>
        </w:rPr>
        <w:t xml:space="preserve"> de la Región de Murcia</w:t>
      </w:r>
    </w:p>
    <w:p w:rsidR="008653CD" w:rsidRDefault="008653CD" w:rsidP="00C701E3">
      <w:pPr>
        <w:numPr>
          <w:ilvl w:val="0"/>
          <w:numId w:val="4"/>
        </w:numPr>
        <w:tabs>
          <w:tab w:val="num" w:pos="2835"/>
        </w:tabs>
        <w:ind w:left="2835"/>
        <w:jc w:val="both"/>
        <w:rPr>
          <w:rFonts w:ascii="Arial Narrow" w:hAnsi="Arial Narrow"/>
          <w:b/>
          <w:bCs/>
          <w:sz w:val="28"/>
          <w:szCs w:val="28"/>
        </w:rPr>
      </w:pPr>
      <w:r w:rsidRPr="008653CD">
        <w:rPr>
          <w:rFonts w:ascii="Arial Narrow" w:hAnsi="Arial Narrow"/>
          <w:b/>
          <w:bCs/>
          <w:sz w:val="28"/>
          <w:szCs w:val="28"/>
        </w:rPr>
        <w:t>La C</w:t>
      </w:r>
      <w:r w:rsidR="001D367B">
        <w:rPr>
          <w:rFonts w:ascii="Arial Narrow" w:hAnsi="Arial Narrow"/>
          <w:b/>
          <w:bCs/>
          <w:sz w:val="28"/>
          <w:szCs w:val="28"/>
        </w:rPr>
        <w:t xml:space="preserve">omisión Regional de Seguimiento </w:t>
      </w:r>
      <w:r w:rsidRPr="008653CD">
        <w:rPr>
          <w:rFonts w:ascii="Arial Narrow" w:hAnsi="Arial Narrow"/>
          <w:b/>
          <w:bCs/>
          <w:sz w:val="28"/>
          <w:szCs w:val="28"/>
        </w:rPr>
        <w:t xml:space="preserve">ha aprobado hoy las </w:t>
      </w:r>
      <w:r w:rsidR="00A16579">
        <w:rPr>
          <w:rFonts w:ascii="Arial Narrow" w:hAnsi="Arial Narrow"/>
          <w:b/>
          <w:bCs/>
          <w:sz w:val="28"/>
          <w:szCs w:val="28"/>
        </w:rPr>
        <w:t>35</w:t>
      </w:r>
      <w:r w:rsidRPr="008653CD">
        <w:rPr>
          <w:rFonts w:ascii="Arial Narrow" w:hAnsi="Arial Narrow"/>
          <w:b/>
          <w:bCs/>
          <w:sz w:val="28"/>
          <w:szCs w:val="28"/>
        </w:rPr>
        <w:t xml:space="preserve"> memorias presentadas por los 22 ayuntamientos incluidos en este plan </w:t>
      </w:r>
      <w:r w:rsidR="00127D24">
        <w:rPr>
          <w:rFonts w:ascii="Arial Narrow" w:hAnsi="Arial Narrow"/>
          <w:b/>
          <w:bCs/>
          <w:sz w:val="28"/>
          <w:szCs w:val="28"/>
        </w:rPr>
        <w:t>financiado íntegramente por el Servicio Público de Empleo Estatal</w:t>
      </w:r>
    </w:p>
    <w:p w:rsidR="008653CD" w:rsidRPr="008653CD" w:rsidRDefault="008653CD" w:rsidP="008653CD">
      <w:pPr>
        <w:tabs>
          <w:tab w:val="num" w:pos="2835"/>
        </w:tabs>
        <w:ind w:left="2835"/>
        <w:jc w:val="both"/>
        <w:rPr>
          <w:rFonts w:ascii="Arial Narrow" w:hAnsi="Arial Narrow"/>
          <w:b/>
          <w:bCs/>
          <w:sz w:val="28"/>
          <w:szCs w:val="28"/>
        </w:rPr>
      </w:pPr>
    </w:p>
    <w:p w:rsidR="00234776" w:rsidRDefault="00234776" w:rsidP="00C701E3">
      <w:pPr>
        <w:numPr>
          <w:ilvl w:val="0"/>
          <w:numId w:val="4"/>
        </w:numPr>
        <w:tabs>
          <w:tab w:val="num" w:pos="2835"/>
        </w:tabs>
        <w:ind w:left="2835"/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El importe de la subvención, que no ha experimentado recortes desde 2011, se ha incrementado en un 5% respecto a 2018</w:t>
      </w:r>
      <w:r w:rsidR="00C701E3">
        <w:rPr>
          <w:rFonts w:ascii="Arial Narrow" w:hAnsi="Arial Narrow"/>
          <w:b/>
          <w:bCs/>
          <w:sz w:val="28"/>
          <w:szCs w:val="28"/>
        </w:rPr>
        <w:t xml:space="preserve"> </w:t>
      </w:r>
    </w:p>
    <w:p w:rsidR="00234776" w:rsidRDefault="00234776" w:rsidP="00234776">
      <w:pPr>
        <w:jc w:val="both"/>
        <w:rPr>
          <w:rFonts w:ascii="Arial Narrow" w:hAnsi="Arial Narrow"/>
          <w:b/>
          <w:bCs/>
          <w:sz w:val="28"/>
          <w:szCs w:val="28"/>
        </w:rPr>
      </w:pPr>
    </w:p>
    <w:p w:rsidR="00234776" w:rsidRDefault="00234776" w:rsidP="00C701E3">
      <w:pPr>
        <w:numPr>
          <w:ilvl w:val="0"/>
          <w:numId w:val="4"/>
        </w:numPr>
        <w:tabs>
          <w:tab w:val="num" w:pos="2835"/>
        </w:tabs>
        <w:ind w:left="2835"/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Entre 2012 y 2018, la Región de Murcia ha recibido 37,5 millones de euros, lo que ha permitido contratar a unos 10.550 trabajadores</w:t>
      </w:r>
    </w:p>
    <w:p w:rsidR="00234776" w:rsidRDefault="00234776" w:rsidP="00234776">
      <w:pPr>
        <w:jc w:val="both"/>
        <w:rPr>
          <w:rFonts w:ascii="Arial Narrow" w:hAnsi="Arial Narrow"/>
          <w:b/>
          <w:bCs/>
          <w:sz w:val="28"/>
          <w:szCs w:val="28"/>
        </w:rPr>
      </w:pPr>
    </w:p>
    <w:p w:rsidR="00A16579" w:rsidRDefault="00A16579" w:rsidP="00A16579">
      <w:pPr>
        <w:numPr>
          <w:ilvl w:val="0"/>
          <w:numId w:val="4"/>
        </w:numPr>
        <w:tabs>
          <w:tab w:val="num" w:pos="2835"/>
        </w:tabs>
        <w:ind w:left="2835"/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L</w:t>
      </w:r>
      <w:r w:rsidRPr="00A16579">
        <w:rPr>
          <w:rFonts w:ascii="Arial Narrow" w:hAnsi="Arial Narrow"/>
          <w:b/>
          <w:bCs/>
          <w:sz w:val="28"/>
          <w:szCs w:val="28"/>
        </w:rPr>
        <w:t>a Comisión Regional de Seguimiento ha decidido repartir</w:t>
      </w:r>
      <w:r>
        <w:rPr>
          <w:rFonts w:ascii="Arial Narrow" w:hAnsi="Arial Narrow"/>
          <w:b/>
          <w:bCs/>
          <w:sz w:val="28"/>
          <w:szCs w:val="28"/>
        </w:rPr>
        <w:t xml:space="preserve"> un remanente de </w:t>
      </w:r>
      <w:r w:rsidRPr="00A16579">
        <w:rPr>
          <w:rFonts w:ascii="Arial Narrow" w:hAnsi="Arial Narrow"/>
          <w:b/>
          <w:bCs/>
          <w:sz w:val="28"/>
          <w:szCs w:val="28"/>
        </w:rPr>
        <w:t>9.019,36 €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Pr="00A16579">
        <w:rPr>
          <w:rFonts w:ascii="Arial Narrow" w:hAnsi="Arial Narrow"/>
          <w:b/>
          <w:bCs/>
          <w:sz w:val="28"/>
          <w:szCs w:val="28"/>
        </w:rPr>
        <w:t xml:space="preserve">entre los ayuntamientos de </w:t>
      </w:r>
      <w:proofErr w:type="spellStart"/>
      <w:r w:rsidRPr="00A16579">
        <w:rPr>
          <w:rFonts w:ascii="Arial Narrow" w:hAnsi="Arial Narrow"/>
          <w:b/>
          <w:bCs/>
          <w:sz w:val="28"/>
          <w:szCs w:val="28"/>
        </w:rPr>
        <w:t>Aledo</w:t>
      </w:r>
      <w:proofErr w:type="spellEnd"/>
      <w:r w:rsidRPr="00A16579">
        <w:rPr>
          <w:rFonts w:ascii="Arial Narrow" w:hAnsi="Arial Narrow"/>
          <w:b/>
          <w:bCs/>
          <w:sz w:val="28"/>
          <w:szCs w:val="28"/>
        </w:rPr>
        <w:t xml:space="preserve">, </w:t>
      </w:r>
      <w:proofErr w:type="spellStart"/>
      <w:r w:rsidRPr="00A16579">
        <w:rPr>
          <w:rFonts w:ascii="Arial Narrow" w:hAnsi="Arial Narrow"/>
          <w:b/>
          <w:bCs/>
          <w:sz w:val="28"/>
          <w:szCs w:val="28"/>
        </w:rPr>
        <w:t>Albudeite</w:t>
      </w:r>
      <w:proofErr w:type="spellEnd"/>
      <w:r w:rsidRPr="00A16579">
        <w:rPr>
          <w:rFonts w:ascii="Arial Narrow" w:hAnsi="Arial Narrow"/>
          <w:b/>
          <w:bCs/>
          <w:sz w:val="28"/>
          <w:szCs w:val="28"/>
        </w:rPr>
        <w:t xml:space="preserve"> y Ricote</w:t>
      </w:r>
    </w:p>
    <w:p w:rsidR="00A16579" w:rsidRDefault="00A16579" w:rsidP="00A16579">
      <w:pPr>
        <w:pStyle w:val="Prrafodelista"/>
        <w:rPr>
          <w:rFonts w:ascii="Arial Narrow" w:hAnsi="Arial Narrow"/>
          <w:b/>
          <w:bCs/>
          <w:sz w:val="28"/>
          <w:szCs w:val="28"/>
        </w:rPr>
      </w:pPr>
    </w:p>
    <w:p w:rsidR="0099770E" w:rsidRPr="00A16579" w:rsidRDefault="00A16579" w:rsidP="00A16579">
      <w:pPr>
        <w:numPr>
          <w:ilvl w:val="0"/>
          <w:numId w:val="4"/>
        </w:numPr>
        <w:tabs>
          <w:tab w:val="num" w:pos="2835"/>
        </w:tabs>
        <w:ind w:left="2835"/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El objetivo de este p</w:t>
      </w:r>
      <w:r w:rsidR="00C701E3" w:rsidRPr="00A16579">
        <w:rPr>
          <w:rFonts w:ascii="Arial Narrow" w:hAnsi="Arial Narrow"/>
          <w:b/>
          <w:bCs/>
          <w:sz w:val="28"/>
          <w:szCs w:val="28"/>
        </w:rPr>
        <w:t>ro</w:t>
      </w:r>
      <w:r w:rsidR="00127D24" w:rsidRPr="00A16579">
        <w:rPr>
          <w:rFonts w:ascii="Arial Narrow" w:hAnsi="Arial Narrow"/>
          <w:b/>
          <w:bCs/>
          <w:sz w:val="28"/>
          <w:szCs w:val="28"/>
        </w:rPr>
        <w:t xml:space="preserve">grama </w:t>
      </w:r>
      <w:r w:rsidR="00C701E3" w:rsidRPr="00A16579">
        <w:rPr>
          <w:rFonts w:ascii="Arial Narrow" w:hAnsi="Arial Narrow"/>
          <w:b/>
          <w:bCs/>
          <w:sz w:val="28"/>
          <w:szCs w:val="28"/>
        </w:rPr>
        <w:t>es mejorar la situación del colectivo de trabajadores eventuales de zonas rurales deprimidas</w:t>
      </w:r>
    </w:p>
    <w:p w:rsidR="0099770E" w:rsidRDefault="0099770E" w:rsidP="0099770E">
      <w:pPr>
        <w:pStyle w:val="Prrafodelista"/>
        <w:rPr>
          <w:rFonts w:ascii="Arial Narrow" w:hAnsi="Arial Narrow"/>
          <w:b/>
          <w:bCs/>
          <w:sz w:val="28"/>
          <w:szCs w:val="28"/>
        </w:rPr>
      </w:pPr>
    </w:p>
    <w:p w:rsidR="000248EF" w:rsidRDefault="00B0099F" w:rsidP="000248EF">
      <w:pPr>
        <w:ind w:left="226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Murcia, </w:t>
      </w:r>
      <w:r w:rsidR="00234776">
        <w:rPr>
          <w:rFonts w:ascii="Arial Narrow" w:hAnsi="Arial Narrow"/>
          <w:b/>
          <w:sz w:val="28"/>
          <w:szCs w:val="28"/>
          <w:u w:val="single"/>
        </w:rPr>
        <w:t>6</w:t>
      </w:r>
      <w:r w:rsidR="00127D24">
        <w:rPr>
          <w:rFonts w:ascii="Arial Narrow" w:hAnsi="Arial Narrow"/>
          <w:b/>
          <w:sz w:val="28"/>
          <w:szCs w:val="28"/>
          <w:u w:val="single"/>
        </w:rPr>
        <w:t xml:space="preserve"> de junio</w:t>
      </w:r>
      <w:r w:rsidR="00932AE2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9D1E05" w:rsidRPr="009D1E05">
        <w:rPr>
          <w:rFonts w:ascii="Arial Narrow" w:hAnsi="Arial Narrow"/>
          <w:b/>
          <w:sz w:val="28"/>
          <w:szCs w:val="28"/>
          <w:u w:val="single"/>
        </w:rPr>
        <w:t>de 201</w:t>
      </w:r>
      <w:r w:rsidR="00234776">
        <w:rPr>
          <w:rFonts w:ascii="Arial Narrow" w:hAnsi="Arial Narrow"/>
          <w:b/>
          <w:sz w:val="28"/>
          <w:szCs w:val="28"/>
          <w:u w:val="single"/>
        </w:rPr>
        <w:t>9</w:t>
      </w:r>
      <w:r w:rsidR="009D1E05" w:rsidRPr="009D1E05">
        <w:rPr>
          <w:rFonts w:ascii="Arial Narrow" w:hAnsi="Arial Narrow"/>
          <w:sz w:val="28"/>
          <w:szCs w:val="28"/>
        </w:rPr>
        <w:t>.</w:t>
      </w:r>
      <w:bookmarkEnd w:id="0"/>
      <w:bookmarkEnd w:id="1"/>
      <w:r w:rsidR="00B71EB3">
        <w:rPr>
          <w:rFonts w:ascii="Arial Narrow" w:hAnsi="Arial Narrow"/>
          <w:sz w:val="28"/>
          <w:szCs w:val="28"/>
        </w:rPr>
        <w:t xml:space="preserve"> </w:t>
      </w:r>
      <w:r w:rsidR="00234776">
        <w:rPr>
          <w:rFonts w:ascii="Arial Narrow" w:hAnsi="Arial Narrow"/>
          <w:sz w:val="28"/>
          <w:szCs w:val="28"/>
        </w:rPr>
        <w:t>El delegado del Gobierno, Francisco Jiménez, ha presidido hoy la Comisión Regional de Seguimiento del P</w:t>
      </w:r>
      <w:r w:rsidR="00234776" w:rsidRPr="00234776">
        <w:rPr>
          <w:rFonts w:ascii="Arial Narrow" w:hAnsi="Arial Narrow"/>
          <w:sz w:val="28"/>
          <w:szCs w:val="28"/>
        </w:rPr>
        <w:t>rograma de Fomento de Empleo Agrario</w:t>
      </w:r>
      <w:r w:rsidR="00234776">
        <w:rPr>
          <w:rFonts w:ascii="Arial Narrow" w:hAnsi="Arial Narrow"/>
          <w:sz w:val="28"/>
          <w:szCs w:val="28"/>
        </w:rPr>
        <w:t>, que ha aprobado el reparto de 5.014.806,87 euros entre 22 municipios de la Región para la contratación de 1.300 trabajadores</w:t>
      </w:r>
      <w:r w:rsidR="000248EF">
        <w:rPr>
          <w:rFonts w:ascii="Arial Narrow" w:hAnsi="Arial Narrow"/>
          <w:sz w:val="28"/>
          <w:szCs w:val="28"/>
        </w:rPr>
        <w:t xml:space="preserve"> eventuales de las zonas rurales más deprimidas. </w:t>
      </w:r>
    </w:p>
    <w:p w:rsidR="000248EF" w:rsidRDefault="000248EF" w:rsidP="000248EF">
      <w:pPr>
        <w:ind w:left="2268"/>
        <w:jc w:val="both"/>
        <w:rPr>
          <w:rFonts w:ascii="Arial Narrow" w:hAnsi="Arial Narrow"/>
          <w:sz w:val="28"/>
          <w:szCs w:val="28"/>
        </w:rPr>
      </w:pPr>
    </w:p>
    <w:p w:rsidR="000248EF" w:rsidRDefault="000248EF" w:rsidP="000248EF">
      <w:pPr>
        <w:ind w:left="226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La cifra, que representa un incremento del 5% respecto a los 4.776.006,09 euros concedidos el año pasado, se suma a los 37,5 millones de euros que ha recibido la Región de Murcia entre 2012 y 2018 y que ha permitido la contratación, sin contar los de este año, de 10.500 trabajadores. </w:t>
      </w:r>
    </w:p>
    <w:p w:rsidR="000248EF" w:rsidRDefault="000248EF" w:rsidP="000248EF">
      <w:pPr>
        <w:ind w:left="2268"/>
        <w:jc w:val="both"/>
        <w:rPr>
          <w:rFonts w:ascii="Arial Narrow" w:hAnsi="Arial Narrow"/>
          <w:sz w:val="28"/>
          <w:szCs w:val="28"/>
        </w:rPr>
      </w:pPr>
    </w:p>
    <w:p w:rsidR="00A16579" w:rsidRDefault="00A16579" w:rsidP="00A16579">
      <w:pPr>
        <w:ind w:left="2268"/>
        <w:jc w:val="both"/>
        <w:rPr>
          <w:rFonts w:ascii="Arial Narrow" w:hAnsi="Arial Narrow"/>
          <w:sz w:val="28"/>
          <w:szCs w:val="28"/>
        </w:rPr>
      </w:pPr>
      <w:r w:rsidRPr="00A16579">
        <w:rPr>
          <w:rFonts w:ascii="Arial Narrow" w:hAnsi="Arial Narrow"/>
          <w:sz w:val="28"/>
          <w:szCs w:val="28"/>
        </w:rPr>
        <w:t>En la convocatoria correspondiente a este año 2019</w:t>
      </w:r>
      <w:r>
        <w:rPr>
          <w:rFonts w:ascii="Arial Narrow" w:hAnsi="Arial Narrow"/>
          <w:sz w:val="28"/>
          <w:szCs w:val="28"/>
        </w:rPr>
        <w:t xml:space="preserve"> </w:t>
      </w:r>
      <w:r w:rsidRPr="00A16579">
        <w:rPr>
          <w:rFonts w:ascii="Arial Narrow" w:hAnsi="Arial Narrow"/>
          <w:sz w:val="28"/>
          <w:szCs w:val="28"/>
        </w:rPr>
        <w:t>se han presentado un total de 35 memorias por parte de los 22 Ayuntamie</w:t>
      </w:r>
      <w:r>
        <w:rPr>
          <w:rFonts w:ascii="Arial Narrow" w:hAnsi="Arial Narrow"/>
          <w:sz w:val="28"/>
          <w:szCs w:val="28"/>
        </w:rPr>
        <w:t xml:space="preserve">ntos incluidos en el programa, </w:t>
      </w:r>
      <w:r w:rsidRPr="00A16579">
        <w:rPr>
          <w:rFonts w:ascii="Arial Narrow" w:hAnsi="Arial Narrow"/>
          <w:sz w:val="28"/>
          <w:szCs w:val="28"/>
        </w:rPr>
        <w:t>solicitando una subvención total de 5.005.787,51 €</w:t>
      </w:r>
      <w:r>
        <w:rPr>
          <w:rFonts w:ascii="Arial Narrow" w:hAnsi="Arial Narrow"/>
          <w:sz w:val="28"/>
          <w:szCs w:val="28"/>
        </w:rPr>
        <w:t xml:space="preserve"> p</w:t>
      </w:r>
      <w:r w:rsidRPr="00A16579">
        <w:rPr>
          <w:rFonts w:ascii="Arial Narrow" w:hAnsi="Arial Narrow"/>
          <w:sz w:val="28"/>
          <w:szCs w:val="28"/>
        </w:rPr>
        <w:t xml:space="preserve">ara la ejecución de proyectos de interés general y que suponen la contratación de un total de 1.289 trabajadores, </w:t>
      </w:r>
      <w:r>
        <w:rPr>
          <w:rFonts w:ascii="Arial Narrow" w:hAnsi="Arial Narrow"/>
          <w:sz w:val="28"/>
          <w:szCs w:val="28"/>
        </w:rPr>
        <w:t xml:space="preserve">que realizarán </w:t>
      </w:r>
      <w:r w:rsidRPr="00A16579">
        <w:rPr>
          <w:rFonts w:ascii="Arial Narrow" w:hAnsi="Arial Narrow"/>
          <w:sz w:val="28"/>
          <w:szCs w:val="28"/>
        </w:rPr>
        <w:t xml:space="preserve">su actividad laboral por un periodo medio de 3 meses. </w:t>
      </w:r>
    </w:p>
    <w:p w:rsidR="00A16579" w:rsidRDefault="00A16579" w:rsidP="00A16579">
      <w:pPr>
        <w:ind w:left="2268"/>
        <w:jc w:val="both"/>
        <w:rPr>
          <w:rFonts w:ascii="Arial Narrow" w:hAnsi="Arial Narrow"/>
          <w:sz w:val="28"/>
          <w:szCs w:val="28"/>
        </w:rPr>
      </w:pPr>
    </w:p>
    <w:p w:rsidR="00A16579" w:rsidRPr="00A16579" w:rsidRDefault="00A16579" w:rsidP="00A16579">
      <w:pPr>
        <w:ind w:left="2268"/>
        <w:jc w:val="both"/>
        <w:rPr>
          <w:rFonts w:ascii="Arial Narrow" w:hAnsi="Arial Narrow"/>
          <w:sz w:val="28"/>
          <w:szCs w:val="28"/>
        </w:rPr>
      </w:pPr>
      <w:r w:rsidRPr="00A16579">
        <w:rPr>
          <w:rFonts w:ascii="Arial Narrow" w:hAnsi="Arial Narrow"/>
          <w:sz w:val="28"/>
          <w:szCs w:val="28"/>
        </w:rPr>
        <w:t>La diferencia de crédito disponible esta convocatoria con la subvención solicitada por parte de las corporaciones locales da como resultado un remanente de  9.019,36 €</w:t>
      </w:r>
      <w:r>
        <w:rPr>
          <w:rFonts w:ascii="Arial Narrow" w:hAnsi="Arial Narrow"/>
          <w:sz w:val="28"/>
          <w:szCs w:val="28"/>
        </w:rPr>
        <w:t xml:space="preserve"> que l</w:t>
      </w:r>
      <w:r w:rsidRPr="00A16579">
        <w:rPr>
          <w:rFonts w:ascii="Arial Narrow" w:hAnsi="Arial Narrow"/>
          <w:sz w:val="28"/>
          <w:szCs w:val="28"/>
        </w:rPr>
        <w:t xml:space="preserve">a Comisión Regional de Seguimiento ha decidido </w:t>
      </w:r>
      <w:r>
        <w:rPr>
          <w:rFonts w:ascii="Arial Narrow" w:hAnsi="Arial Narrow"/>
          <w:sz w:val="28"/>
          <w:szCs w:val="28"/>
        </w:rPr>
        <w:t xml:space="preserve">repartir entre </w:t>
      </w:r>
      <w:r w:rsidRPr="00A16579">
        <w:rPr>
          <w:rFonts w:ascii="Arial Narrow" w:hAnsi="Arial Narrow"/>
          <w:sz w:val="28"/>
          <w:szCs w:val="28"/>
        </w:rPr>
        <w:t xml:space="preserve">los ayuntamientos de </w:t>
      </w:r>
      <w:proofErr w:type="spellStart"/>
      <w:r w:rsidRPr="00A16579">
        <w:rPr>
          <w:rFonts w:ascii="Arial Narrow" w:hAnsi="Arial Narrow"/>
          <w:sz w:val="28"/>
          <w:szCs w:val="28"/>
        </w:rPr>
        <w:t>Aledo</w:t>
      </w:r>
      <w:proofErr w:type="spellEnd"/>
      <w:r w:rsidRPr="00A16579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A16579">
        <w:rPr>
          <w:rFonts w:ascii="Arial Narrow" w:hAnsi="Arial Narrow"/>
          <w:sz w:val="28"/>
          <w:szCs w:val="28"/>
        </w:rPr>
        <w:t>Albudeite</w:t>
      </w:r>
      <w:proofErr w:type="spellEnd"/>
      <w:r w:rsidRPr="00A16579">
        <w:rPr>
          <w:rFonts w:ascii="Arial Narrow" w:hAnsi="Arial Narrow"/>
          <w:sz w:val="28"/>
          <w:szCs w:val="28"/>
        </w:rPr>
        <w:t xml:space="preserve"> y Ricote.</w:t>
      </w:r>
    </w:p>
    <w:p w:rsidR="00014D83" w:rsidRDefault="00014D83" w:rsidP="00217CCB">
      <w:pPr>
        <w:ind w:left="2268"/>
        <w:jc w:val="both"/>
        <w:rPr>
          <w:rFonts w:ascii="Arial Narrow" w:hAnsi="Arial Narrow"/>
          <w:sz w:val="28"/>
          <w:szCs w:val="28"/>
        </w:rPr>
      </w:pPr>
    </w:p>
    <w:p w:rsidR="00A16579" w:rsidRPr="00A16579" w:rsidRDefault="00A16579" w:rsidP="00A16579">
      <w:pPr>
        <w:ind w:left="226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</w:t>
      </w:r>
      <w:r w:rsidRPr="00A16579">
        <w:rPr>
          <w:rFonts w:ascii="Arial Narrow" w:hAnsi="Arial Narrow"/>
          <w:b/>
          <w:sz w:val="28"/>
          <w:szCs w:val="28"/>
        </w:rPr>
        <w:t xml:space="preserve">olicitudes presentadas por los ayuntamientos </w:t>
      </w:r>
      <w:proofErr w:type="gramStart"/>
      <w:r w:rsidRPr="00A16579">
        <w:rPr>
          <w:rFonts w:ascii="Arial Narrow" w:hAnsi="Arial Narrow"/>
          <w:b/>
          <w:sz w:val="28"/>
          <w:szCs w:val="28"/>
        </w:rPr>
        <w:t>agrupada</w:t>
      </w:r>
      <w:proofErr w:type="gramEnd"/>
      <w:r w:rsidRPr="00A16579">
        <w:rPr>
          <w:rFonts w:ascii="Arial Narrow" w:hAnsi="Arial Narrow"/>
          <w:b/>
          <w:sz w:val="28"/>
          <w:szCs w:val="28"/>
        </w:rPr>
        <w:t xml:space="preserve"> por consejos comarcales</w:t>
      </w:r>
    </w:p>
    <w:p w:rsidR="00A16579" w:rsidRDefault="00A16579" w:rsidP="00217CCB">
      <w:pPr>
        <w:ind w:left="2268"/>
        <w:jc w:val="both"/>
        <w:rPr>
          <w:rFonts w:ascii="Arial Narrow" w:hAnsi="Arial Narrow"/>
          <w:sz w:val="28"/>
          <w:szCs w:val="28"/>
        </w:rPr>
      </w:pPr>
    </w:p>
    <w:tbl>
      <w:tblPr>
        <w:tblStyle w:val="Tablaconcuadrcula2"/>
        <w:tblW w:w="10483" w:type="dxa"/>
        <w:tblInd w:w="796" w:type="dxa"/>
        <w:tblLook w:val="04A0" w:firstRow="1" w:lastRow="0" w:firstColumn="1" w:lastColumn="0" w:noHBand="0" w:noVBand="1"/>
      </w:tblPr>
      <w:tblGrid>
        <w:gridCol w:w="1499"/>
        <w:gridCol w:w="2040"/>
        <w:gridCol w:w="1702"/>
        <w:gridCol w:w="1702"/>
        <w:gridCol w:w="1702"/>
        <w:gridCol w:w="1838"/>
      </w:tblGrid>
      <w:tr w:rsidR="00A16579" w:rsidRPr="00A16579" w:rsidTr="00A16579">
        <w:trPr>
          <w:trHeight w:val="227"/>
        </w:trPr>
        <w:tc>
          <w:tcPr>
            <w:tcW w:w="1499" w:type="dxa"/>
            <w:shd w:val="clear" w:color="auto" w:fill="C6D9F1" w:themeFill="text2" w:themeFillTint="33"/>
          </w:tcPr>
          <w:p w:rsidR="00A16579" w:rsidRPr="00A16579" w:rsidRDefault="00A16579" w:rsidP="00A16579">
            <w:pPr>
              <w:ind w:right="-284"/>
              <w:jc w:val="center"/>
              <w:rPr>
                <w:rFonts w:ascii="Verdana" w:hAnsi="Verdana" w:cs="Times New Roman"/>
                <w:sz w:val="20"/>
              </w:rPr>
            </w:pPr>
            <w:r w:rsidRPr="00A16579">
              <w:rPr>
                <w:rFonts w:ascii="Verdana" w:hAnsi="Verdana" w:cs="Times New Roman"/>
                <w:sz w:val="20"/>
              </w:rPr>
              <w:t>CONSEJO</w:t>
            </w:r>
          </w:p>
        </w:tc>
        <w:tc>
          <w:tcPr>
            <w:tcW w:w="2040" w:type="dxa"/>
            <w:shd w:val="clear" w:color="auto" w:fill="C6D9F1" w:themeFill="text2" w:themeFillTint="33"/>
          </w:tcPr>
          <w:p w:rsidR="00A16579" w:rsidRPr="00A16579" w:rsidRDefault="00A16579" w:rsidP="00A16579">
            <w:pPr>
              <w:ind w:right="-284"/>
              <w:jc w:val="center"/>
              <w:rPr>
                <w:rFonts w:ascii="Verdana" w:hAnsi="Verdana" w:cs="Times New Roman"/>
                <w:sz w:val="20"/>
              </w:rPr>
            </w:pPr>
            <w:r w:rsidRPr="00A16579">
              <w:rPr>
                <w:rFonts w:ascii="Verdana" w:hAnsi="Verdana" w:cs="Times New Roman"/>
                <w:sz w:val="20"/>
              </w:rPr>
              <w:t>MULA</w:t>
            </w:r>
          </w:p>
        </w:tc>
        <w:tc>
          <w:tcPr>
            <w:tcW w:w="1702" w:type="dxa"/>
            <w:shd w:val="clear" w:color="auto" w:fill="C6D9F1" w:themeFill="text2" w:themeFillTint="33"/>
          </w:tcPr>
          <w:p w:rsidR="00A16579" w:rsidRPr="00A16579" w:rsidRDefault="00A16579" w:rsidP="00A16579">
            <w:pPr>
              <w:ind w:right="-284"/>
              <w:rPr>
                <w:rFonts w:ascii="Verdana" w:hAnsi="Verdana" w:cs="Times New Roman"/>
                <w:sz w:val="20"/>
              </w:rPr>
            </w:pPr>
            <w:r w:rsidRPr="00A16579">
              <w:rPr>
                <w:rFonts w:ascii="Verdana" w:hAnsi="Verdana" w:cs="Times New Roman"/>
                <w:sz w:val="20"/>
              </w:rPr>
              <w:t>CARAVACA</w:t>
            </w:r>
          </w:p>
        </w:tc>
        <w:tc>
          <w:tcPr>
            <w:tcW w:w="1702" w:type="dxa"/>
            <w:shd w:val="clear" w:color="auto" w:fill="C6D9F1" w:themeFill="text2" w:themeFillTint="33"/>
          </w:tcPr>
          <w:p w:rsidR="00A16579" w:rsidRPr="00A16579" w:rsidRDefault="00A16579" w:rsidP="00A16579">
            <w:pPr>
              <w:ind w:right="-284"/>
              <w:jc w:val="center"/>
              <w:rPr>
                <w:rFonts w:ascii="Verdana" w:hAnsi="Verdana" w:cs="Times New Roman"/>
                <w:sz w:val="20"/>
              </w:rPr>
            </w:pPr>
            <w:r w:rsidRPr="00A16579">
              <w:rPr>
                <w:rFonts w:ascii="Verdana" w:hAnsi="Verdana" w:cs="Times New Roman"/>
                <w:sz w:val="20"/>
              </w:rPr>
              <w:t>CIEZA</w:t>
            </w:r>
          </w:p>
        </w:tc>
        <w:tc>
          <w:tcPr>
            <w:tcW w:w="1702" w:type="dxa"/>
            <w:shd w:val="clear" w:color="auto" w:fill="C6D9F1" w:themeFill="text2" w:themeFillTint="33"/>
          </w:tcPr>
          <w:p w:rsidR="00A16579" w:rsidRPr="00A16579" w:rsidRDefault="00A16579" w:rsidP="00A16579">
            <w:pPr>
              <w:ind w:right="-284"/>
              <w:jc w:val="center"/>
              <w:rPr>
                <w:rFonts w:ascii="Verdana" w:hAnsi="Verdana" w:cs="Times New Roman"/>
                <w:sz w:val="20"/>
              </w:rPr>
            </w:pPr>
            <w:r w:rsidRPr="00A16579">
              <w:rPr>
                <w:rFonts w:ascii="Verdana" w:hAnsi="Verdana" w:cs="Times New Roman"/>
                <w:sz w:val="20"/>
              </w:rPr>
              <w:t>LORCA</w:t>
            </w:r>
          </w:p>
        </w:tc>
        <w:tc>
          <w:tcPr>
            <w:tcW w:w="1838" w:type="dxa"/>
            <w:shd w:val="clear" w:color="auto" w:fill="C6D9F1" w:themeFill="text2" w:themeFillTint="33"/>
          </w:tcPr>
          <w:p w:rsidR="00A16579" w:rsidRPr="00A16579" w:rsidRDefault="00A16579" w:rsidP="00A16579">
            <w:pPr>
              <w:ind w:right="-284"/>
              <w:jc w:val="center"/>
              <w:rPr>
                <w:rFonts w:ascii="Verdana" w:hAnsi="Verdana" w:cs="Times New Roman"/>
                <w:b/>
                <w:sz w:val="20"/>
              </w:rPr>
            </w:pPr>
            <w:r w:rsidRPr="00A16579">
              <w:rPr>
                <w:rFonts w:ascii="Verdana" w:hAnsi="Verdana" w:cs="Times New Roman"/>
                <w:b/>
                <w:sz w:val="20"/>
              </w:rPr>
              <w:t>TOTAL</w:t>
            </w:r>
          </w:p>
        </w:tc>
      </w:tr>
      <w:tr w:rsidR="00A16579" w:rsidRPr="00A16579" w:rsidTr="00A16579">
        <w:trPr>
          <w:trHeight w:val="227"/>
        </w:trPr>
        <w:tc>
          <w:tcPr>
            <w:tcW w:w="1499" w:type="dxa"/>
            <w:shd w:val="clear" w:color="auto" w:fill="C6D9F1" w:themeFill="text2" w:themeFillTint="33"/>
          </w:tcPr>
          <w:p w:rsidR="00A16579" w:rsidRPr="00A16579" w:rsidRDefault="00A16579" w:rsidP="00A16579">
            <w:pPr>
              <w:ind w:right="-284"/>
              <w:jc w:val="both"/>
              <w:rPr>
                <w:rFonts w:ascii="Verdana" w:hAnsi="Verdana" w:cs="Times New Roman"/>
                <w:sz w:val="20"/>
              </w:rPr>
            </w:pPr>
            <w:r w:rsidRPr="00A16579">
              <w:rPr>
                <w:rFonts w:ascii="Verdana" w:hAnsi="Verdana" w:cs="Times New Roman"/>
                <w:sz w:val="20"/>
              </w:rPr>
              <w:t>Memorias</w:t>
            </w:r>
          </w:p>
        </w:tc>
        <w:tc>
          <w:tcPr>
            <w:tcW w:w="2040" w:type="dxa"/>
          </w:tcPr>
          <w:p w:rsidR="00A16579" w:rsidRPr="00A16579" w:rsidRDefault="00A16579" w:rsidP="00A16579">
            <w:pPr>
              <w:ind w:right="-284"/>
              <w:jc w:val="center"/>
              <w:rPr>
                <w:rFonts w:ascii="Verdana" w:hAnsi="Verdana" w:cs="Times New Roman"/>
                <w:sz w:val="20"/>
              </w:rPr>
            </w:pPr>
            <w:r w:rsidRPr="00A16579">
              <w:rPr>
                <w:rFonts w:ascii="Verdana" w:hAnsi="Verdana" w:cs="Times New Roman"/>
                <w:sz w:val="20"/>
              </w:rPr>
              <w:t>14</w:t>
            </w:r>
          </w:p>
        </w:tc>
        <w:tc>
          <w:tcPr>
            <w:tcW w:w="1702" w:type="dxa"/>
          </w:tcPr>
          <w:p w:rsidR="00A16579" w:rsidRPr="00A16579" w:rsidRDefault="00A16579" w:rsidP="00A16579">
            <w:pPr>
              <w:ind w:right="-284"/>
              <w:jc w:val="center"/>
              <w:rPr>
                <w:rFonts w:ascii="Verdana" w:hAnsi="Verdana" w:cs="Times New Roman"/>
                <w:sz w:val="20"/>
              </w:rPr>
            </w:pPr>
            <w:r w:rsidRPr="00A16579">
              <w:rPr>
                <w:rFonts w:ascii="Verdana" w:hAnsi="Verdana" w:cs="Times New Roman"/>
                <w:sz w:val="20"/>
              </w:rPr>
              <w:t>8</w:t>
            </w:r>
          </w:p>
        </w:tc>
        <w:tc>
          <w:tcPr>
            <w:tcW w:w="1702" w:type="dxa"/>
          </w:tcPr>
          <w:p w:rsidR="00A16579" w:rsidRPr="00A16579" w:rsidRDefault="00A16579" w:rsidP="00A16579">
            <w:pPr>
              <w:ind w:right="-284"/>
              <w:jc w:val="center"/>
              <w:rPr>
                <w:rFonts w:ascii="Verdana" w:hAnsi="Verdana" w:cs="Times New Roman"/>
                <w:sz w:val="20"/>
              </w:rPr>
            </w:pPr>
            <w:r w:rsidRPr="00A16579">
              <w:rPr>
                <w:rFonts w:ascii="Verdana" w:hAnsi="Verdana" w:cs="Times New Roman"/>
                <w:sz w:val="20"/>
              </w:rPr>
              <w:t>5</w:t>
            </w:r>
          </w:p>
        </w:tc>
        <w:tc>
          <w:tcPr>
            <w:tcW w:w="1702" w:type="dxa"/>
          </w:tcPr>
          <w:p w:rsidR="00A16579" w:rsidRPr="00A16579" w:rsidRDefault="00A16579" w:rsidP="00A16579">
            <w:pPr>
              <w:ind w:right="-284"/>
              <w:jc w:val="center"/>
              <w:rPr>
                <w:rFonts w:ascii="Verdana" w:hAnsi="Verdana" w:cs="Times New Roman"/>
                <w:sz w:val="20"/>
              </w:rPr>
            </w:pPr>
            <w:r w:rsidRPr="00A16579">
              <w:rPr>
                <w:rFonts w:ascii="Verdana" w:hAnsi="Verdana" w:cs="Times New Roman"/>
                <w:sz w:val="20"/>
              </w:rPr>
              <w:t>8</w:t>
            </w:r>
          </w:p>
        </w:tc>
        <w:tc>
          <w:tcPr>
            <w:tcW w:w="1838" w:type="dxa"/>
          </w:tcPr>
          <w:p w:rsidR="00A16579" w:rsidRPr="00A16579" w:rsidRDefault="00A16579" w:rsidP="00A16579">
            <w:pPr>
              <w:ind w:right="-284"/>
              <w:jc w:val="center"/>
              <w:rPr>
                <w:rFonts w:ascii="Verdana" w:hAnsi="Verdana" w:cs="Times New Roman"/>
                <w:b/>
                <w:sz w:val="20"/>
              </w:rPr>
            </w:pPr>
            <w:r w:rsidRPr="00A16579">
              <w:rPr>
                <w:rFonts w:ascii="Verdana" w:hAnsi="Verdana" w:cs="Times New Roman"/>
                <w:b/>
                <w:sz w:val="20"/>
              </w:rPr>
              <w:t>35</w:t>
            </w:r>
          </w:p>
        </w:tc>
      </w:tr>
      <w:tr w:rsidR="00A16579" w:rsidRPr="00A16579" w:rsidTr="00A16579">
        <w:trPr>
          <w:trHeight w:val="227"/>
        </w:trPr>
        <w:tc>
          <w:tcPr>
            <w:tcW w:w="1499" w:type="dxa"/>
            <w:shd w:val="clear" w:color="auto" w:fill="C6D9F1" w:themeFill="text2" w:themeFillTint="33"/>
          </w:tcPr>
          <w:p w:rsidR="00A16579" w:rsidRPr="00A16579" w:rsidRDefault="00A16579" w:rsidP="00A16579">
            <w:pPr>
              <w:ind w:right="-284"/>
              <w:jc w:val="both"/>
              <w:rPr>
                <w:rFonts w:ascii="Verdana" w:hAnsi="Verdana" w:cs="Times New Roman"/>
                <w:sz w:val="20"/>
              </w:rPr>
            </w:pPr>
            <w:r w:rsidRPr="00A16579">
              <w:rPr>
                <w:rFonts w:ascii="Verdana" w:hAnsi="Verdana" w:cs="Times New Roman"/>
                <w:sz w:val="20"/>
              </w:rPr>
              <w:t>Cuantías</w:t>
            </w:r>
          </w:p>
        </w:tc>
        <w:tc>
          <w:tcPr>
            <w:tcW w:w="2040" w:type="dxa"/>
          </w:tcPr>
          <w:p w:rsidR="00A16579" w:rsidRPr="00A16579" w:rsidRDefault="00A16579" w:rsidP="00A16579">
            <w:pPr>
              <w:ind w:right="-284"/>
              <w:jc w:val="both"/>
              <w:rPr>
                <w:rFonts w:ascii="Verdana" w:hAnsi="Verdana" w:cs="Times New Roman"/>
                <w:color w:val="000000"/>
                <w:sz w:val="20"/>
              </w:rPr>
            </w:pPr>
            <w:r w:rsidRPr="00A16579">
              <w:rPr>
                <w:rFonts w:ascii="Verdana" w:hAnsi="Verdana" w:cs="Times New Roman"/>
                <w:color w:val="000000"/>
                <w:sz w:val="20"/>
              </w:rPr>
              <w:t xml:space="preserve">     1.034.947,45€</w:t>
            </w:r>
          </w:p>
        </w:tc>
        <w:tc>
          <w:tcPr>
            <w:tcW w:w="1702" w:type="dxa"/>
          </w:tcPr>
          <w:p w:rsidR="00A16579" w:rsidRPr="00A16579" w:rsidRDefault="00A16579" w:rsidP="00A16579">
            <w:pPr>
              <w:ind w:right="-284"/>
              <w:jc w:val="center"/>
              <w:rPr>
                <w:rFonts w:ascii="Verdana" w:hAnsi="Verdana" w:cs="Times New Roman"/>
                <w:sz w:val="20"/>
              </w:rPr>
            </w:pPr>
            <w:r w:rsidRPr="00A16579">
              <w:rPr>
                <w:rFonts w:ascii="Verdana" w:hAnsi="Verdana" w:cs="Times New Roman"/>
                <w:sz w:val="20"/>
              </w:rPr>
              <w:t>1.528.219,65€</w:t>
            </w:r>
          </w:p>
        </w:tc>
        <w:tc>
          <w:tcPr>
            <w:tcW w:w="1702" w:type="dxa"/>
          </w:tcPr>
          <w:p w:rsidR="00A16579" w:rsidRPr="00A16579" w:rsidRDefault="00A16579" w:rsidP="00A16579">
            <w:pPr>
              <w:ind w:right="-284"/>
              <w:jc w:val="center"/>
              <w:rPr>
                <w:rFonts w:ascii="Verdana" w:hAnsi="Verdana" w:cs="Times New Roman"/>
                <w:sz w:val="20"/>
              </w:rPr>
            </w:pPr>
            <w:r w:rsidRPr="00A16579">
              <w:rPr>
                <w:rFonts w:ascii="Verdana" w:hAnsi="Verdana" w:cs="Times New Roman"/>
                <w:sz w:val="20"/>
              </w:rPr>
              <w:t>1.308.693,43€</w:t>
            </w:r>
          </w:p>
        </w:tc>
        <w:tc>
          <w:tcPr>
            <w:tcW w:w="1702" w:type="dxa"/>
          </w:tcPr>
          <w:p w:rsidR="00A16579" w:rsidRPr="00A16579" w:rsidRDefault="00A16579" w:rsidP="00A16579">
            <w:pPr>
              <w:ind w:right="-284"/>
              <w:jc w:val="center"/>
              <w:rPr>
                <w:rFonts w:ascii="Verdana" w:hAnsi="Verdana" w:cs="Times New Roman"/>
                <w:sz w:val="20"/>
              </w:rPr>
            </w:pPr>
            <w:r w:rsidRPr="00A16579">
              <w:rPr>
                <w:rFonts w:ascii="Verdana" w:hAnsi="Verdana" w:cs="Times New Roman"/>
                <w:color w:val="000000"/>
                <w:sz w:val="20"/>
              </w:rPr>
              <w:t>1.134.204,16€</w:t>
            </w:r>
          </w:p>
        </w:tc>
        <w:tc>
          <w:tcPr>
            <w:tcW w:w="1838" w:type="dxa"/>
          </w:tcPr>
          <w:p w:rsidR="00A16579" w:rsidRPr="00A16579" w:rsidRDefault="00A16579" w:rsidP="00A16579">
            <w:pPr>
              <w:ind w:right="-284"/>
              <w:jc w:val="center"/>
              <w:rPr>
                <w:rFonts w:ascii="Verdana" w:hAnsi="Verdana" w:cs="Times New Roman"/>
                <w:b/>
                <w:color w:val="000000"/>
                <w:sz w:val="20"/>
              </w:rPr>
            </w:pPr>
            <w:r w:rsidRPr="00A16579">
              <w:rPr>
                <w:rFonts w:ascii="Verdana" w:hAnsi="Verdana" w:cs="Times New Roman"/>
                <w:b/>
                <w:color w:val="000000"/>
                <w:sz w:val="20"/>
              </w:rPr>
              <w:t>5.005.787,51€</w:t>
            </w:r>
          </w:p>
        </w:tc>
      </w:tr>
      <w:tr w:rsidR="00A16579" w:rsidRPr="00A16579" w:rsidTr="00A16579">
        <w:trPr>
          <w:trHeight w:val="227"/>
        </w:trPr>
        <w:tc>
          <w:tcPr>
            <w:tcW w:w="1499" w:type="dxa"/>
            <w:shd w:val="clear" w:color="auto" w:fill="C6D9F1" w:themeFill="text2" w:themeFillTint="33"/>
          </w:tcPr>
          <w:p w:rsidR="00A16579" w:rsidRPr="00A16579" w:rsidRDefault="00A16579" w:rsidP="00A16579">
            <w:pPr>
              <w:ind w:right="-284"/>
              <w:jc w:val="both"/>
              <w:rPr>
                <w:rFonts w:ascii="Verdana" w:hAnsi="Verdana" w:cs="Times New Roman"/>
                <w:sz w:val="20"/>
              </w:rPr>
            </w:pPr>
            <w:r w:rsidRPr="00A16579">
              <w:rPr>
                <w:rFonts w:ascii="Verdana" w:hAnsi="Verdana" w:cs="Times New Roman"/>
                <w:sz w:val="20"/>
              </w:rPr>
              <w:t>Trabajadores</w:t>
            </w:r>
          </w:p>
        </w:tc>
        <w:tc>
          <w:tcPr>
            <w:tcW w:w="2040" w:type="dxa"/>
          </w:tcPr>
          <w:p w:rsidR="00A16579" w:rsidRPr="00A16579" w:rsidRDefault="00A16579" w:rsidP="00A16579">
            <w:pPr>
              <w:ind w:right="-284"/>
              <w:jc w:val="center"/>
              <w:rPr>
                <w:rFonts w:ascii="Verdana" w:hAnsi="Verdana" w:cs="Times New Roman"/>
                <w:sz w:val="20"/>
              </w:rPr>
            </w:pPr>
            <w:r w:rsidRPr="00A16579">
              <w:rPr>
                <w:rFonts w:ascii="Verdana" w:hAnsi="Verdana" w:cs="Times New Roman"/>
                <w:color w:val="000000"/>
                <w:sz w:val="20"/>
              </w:rPr>
              <w:t>279</w:t>
            </w:r>
          </w:p>
        </w:tc>
        <w:tc>
          <w:tcPr>
            <w:tcW w:w="1702" w:type="dxa"/>
          </w:tcPr>
          <w:p w:rsidR="00A16579" w:rsidRPr="00A16579" w:rsidRDefault="00A16579" w:rsidP="00A16579">
            <w:pPr>
              <w:ind w:right="-284"/>
              <w:jc w:val="center"/>
              <w:rPr>
                <w:rFonts w:ascii="Verdana" w:hAnsi="Verdana" w:cs="Times New Roman"/>
                <w:sz w:val="20"/>
              </w:rPr>
            </w:pPr>
            <w:r w:rsidRPr="00A16579">
              <w:rPr>
                <w:rFonts w:ascii="Verdana" w:hAnsi="Verdana" w:cs="Times New Roman"/>
                <w:sz w:val="20"/>
              </w:rPr>
              <w:t>394</w:t>
            </w:r>
          </w:p>
        </w:tc>
        <w:tc>
          <w:tcPr>
            <w:tcW w:w="1702" w:type="dxa"/>
          </w:tcPr>
          <w:p w:rsidR="00A16579" w:rsidRPr="00A16579" w:rsidRDefault="00A16579" w:rsidP="00A16579">
            <w:pPr>
              <w:ind w:right="-284"/>
              <w:jc w:val="center"/>
              <w:rPr>
                <w:rFonts w:ascii="Verdana" w:hAnsi="Verdana" w:cs="Times New Roman"/>
                <w:sz w:val="20"/>
              </w:rPr>
            </w:pPr>
            <w:r w:rsidRPr="00A16579">
              <w:rPr>
                <w:rFonts w:ascii="Verdana" w:hAnsi="Verdana" w:cs="Times New Roman"/>
                <w:sz w:val="20"/>
              </w:rPr>
              <w:t>305</w:t>
            </w:r>
          </w:p>
        </w:tc>
        <w:tc>
          <w:tcPr>
            <w:tcW w:w="1702" w:type="dxa"/>
          </w:tcPr>
          <w:p w:rsidR="00A16579" w:rsidRPr="00A16579" w:rsidRDefault="00A16579" w:rsidP="00A16579">
            <w:pPr>
              <w:ind w:right="-284"/>
              <w:jc w:val="center"/>
              <w:rPr>
                <w:rFonts w:ascii="Verdana" w:hAnsi="Verdana" w:cs="Times New Roman"/>
                <w:sz w:val="20"/>
              </w:rPr>
            </w:pPr>
            <w:r w:rsidRPr="00A16579">
              <w:rPr>
                <w:rFonts w:ascii="Verdana" w:hAnsi="Verdana" w:cs="Times New Roman"/>
                <w:color w:val="000000"/>
                <w:sz w:val="20"/>
              </w:rPr>
              <w:t>311</w:t>
            </w:r>
          </w:p>
        </w:tc>
        <w:tc>
          <w:tcPr>
            <w:tcW w:w="1838" w:type="dxa"/>
          </w:tcPr>
          <w:p w:rsidR="00A16579" w:rsidRPr="00A16579" w:rsidRDefault="00A16579" w:rsidP="00A16579">
            <w:pPr>
              <w:ind w:right="-284"/>
              <w:jc w:val="center"/>
              <w:rPr>
                <w:rFonts w:ascii="Verdana" w:hAnsi="Verdana" w:cs="Times New Roman"/>
                <w:b/>
                <w:color w:val="000000"/>
                <w:sz w:val="20"/>
              </w:rPr>
            </w:pPr>
            <w:r w:rsidRPr="00A16579">
              <w:rPr>
                <w:rFonts w:ascii="Verdana" w:hAnsi="Verdana" w:cs="Times New Roman"/>
                <w:b/>
                <w:color w:val="000000"/>
                <w:sz w:val="20"/>
              </w:rPr>
              <w:t>1.289</w:t>
            </w:r>
          </w:p>
        </w:tc>
      </w:tr>
      <w:tr w:rsidR="00A16579" w:rsidRPr="00A16579" w:rsidTr="00A16579">
        <w:trPr>
          <w:trHeight w:val="227"/>
        </w:trPr>
        <w:tc>
          <w:tcPr>
            <w:tcW w:w="1499" w:type="dxa"/>
            <w:shd w:val="clear" w:color="auto" w:fill="C6D9F1" w:themeFill="text2" w:themeFillTint="33"/>
          </w:tcPr>
          <w:p w:rsidR="00A16579" w:rsidRPr="00A16579" w:rsidRDefault="00A16579" w:rsidP="00A16579">
            <w:pPr>
              <w:ind w:right="-284"/>
              <w:jc w:val="both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2040" w:type="dxa"/>
          </w:tcPr>
          <w:p w:rsidR="00A16579" w:rsidRPr="00A16579" w:rsidRDefault="00A16579" w:rsidP="00A16579">
            <w:pPr>
              <w:ind w:right="-284"/>
              <w:jc w:val="center"/>
              <w:rPr>
                <w:rFonts w:ascii="Verdana" w:hAnsi="Verdana" w:cs="Times New Roman"/>
                <w:color w:val="000000"/>
                <w:sz w:val="20"/>
              </w:rPr>
            </w:pPr>
          </w:p>
        </w:tc>
        <w:tc>
          <w:tcPr>
            <w:tcW w:w="1702" w:type="dxa"/>
          </w:tcPr>
          <w:p w:rsidR="00A16579" w:rsidRPr="00A16579" w:rsidRDefault="00A16579" w:rsidP="00A16579">
            <w:pPr>
              <w:ind w:right="-284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1702" w:type="dxa"/>
          </w:tcPr>
          <w:p w:rsidR="00A16579" w:rsidRPr="00A16579" w:rsidRDefault="00A16579" w:rsidP="00A16579">
            <w:pPr>
              <w:ind w:right="-284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1702" w:type="dxa"/>
          </w:tcPr>
          <w:p w:rsidR="00A16579" w:rsidRPr="00A16579" w:rsidRDefault="00A16579" w:rsidP="00A16579">
            <w:pPr>
              <w:ind w:right="-284"/>
              <w:jc w:val="center"/>
              <w:rPr>
                <w:rFonts w:ascii="Verdana" w:hAnsi="Verdana" w:cs="Times New Roman"/>
                <w:color w:val="000000"/>
                <w:sz w:val="20"/>
              </w:rPr>
            </w:pPr>
          </w:p>
        </w:tc>
        <w:tc>
          <w:tcPr>
            <w:tcW w:w="1838" w:type="dxa"/>
          </w:tcPr>
          <w:p w:rsidR="00A16579" w:rsidRPr="00A16579" w:rsidRDefault="00A16579" w:rsidP="00A16579">
            <w:pPr>
              <w:ind w:right="-284"/>
              <w:jc w:val="center"/>
              <w:rPr>
                <w:rFonts w:ascii="Verdana" w:hAnsi="Verdana" w:cs="Times New Roman"/>
                <w:color w:val="000000"/>
                <w:sz w:val="20"/>
              </w:rPr>
            </w:pPr>
          </w:p>
        </w:tc>
      </w:tr>
    </w:tbl>
    <w:p w:rsidR="00A16579" w:rsidRDefault="00A16579" w:rsidP="00217CCB">
      <w:pPr>
        <w:ind w:left="2268"/>
        <w:jc w:val="both"/>
        <w:rPr>
          <w:rFonts w:ascii="Arial Narrow" w:hAnsi="Arial Narrow"/>
          <w:sz w:val="28"/>
          <w:szCs w:val="28"/>
        </w:rPr>
      </w:pPr>
    </w:p>
    <w:p w:rsidR="00A16579" w:rsidRDefault="00A16579" w:rsidP="00217CCB">
      <w:pPr>
        <w:ind w:left="2268"/>
        <w:jc w:val="both"/>
        <w:rPr>
          <w:rFonts w:ascii="Arial Narrow" w:hAnsi="Arial Narrow"/>
          <w:sz w:val="28"/>
          <w:szCs w:val="28"/>
        </w:rPr>
      </w:pPr>
    </w:p>
    <w:p w:rsidR="00A16579" w:rsidRDefault="00A16579" w:rsidP="00217CCB">
      <w:pPr>
        <w:ind w:left="2268"/>
        <w:jc w:val="both"/>
        <w:rPr>
          <w:rFonts w:ascii="Arial Narrow" w:hAnsi="Arial Narrow"/>
          <w:sz w:val="28"/>
          <w:szCs w:val="28"/>
        </w:rPr>
      </w:pPr>
    </w:p>
    <w:p w:rsidR="00A16579" w:rsidRDefault="00A16579" w:rsidP="00A16579">
      <w:pPr>
        <w:shd w:val="clear" w:color="auto" w:fill="FFFFFF" w:themeFill="background1"/>
        <w:ind w:left="2268" w:right="-284"/>
        <w:jc w:val="both"/>
        <w:rPr>
          <w:rFonts w:ascii="Arial Narrow" w:hAnsi="Arial Narrow"/>
          <w:b/>
          <w:sz w:val="28"/>
          <w:szCs w:val="28"/>
        </w:rPr>
      </w:pPr>
    </w:p>
    <w:p w:rsidR="00A16579" w:rsidRDefault="00A16579" w:rsidP="00A16579">
      <w:pPr>
        <w:shd w:val="clear" w:color="auto" w:fill="FFFFFF" w:themeFill="background1"/>
        <w:ind w:left="2268" w:right="-284"/>
        <w:jc w:val="both"/>
        <w:rPr>
          <w:rFonts w:ascii="Arial Narrow" w:hAnsi="Arial Narrow"/>
          <w:b/>
          <w:sz w:val="28"/>
          <w:szCs w:val="28"/>
        </w:rPr>
      </w:pPr>
    </w:p>
    <w:p w:rsidR="00A16579" w:rsidRDefault="00A16579" w:rsidP="00A16579">
      <w:pPr>
        <w:shd w:val="clear" w:color="auto" w:fill="FFFFFF" w:themeFill="background1"/>
        <w:ind w:left="2268" w:right="-284"/>
        <w:jc w:val="both"/>
        <w:rPr>
          <w:rFonts w:ascii="Arial Narrow" w:hAnsi="Arial Narrow"/>
          <w:b/>
          <w:sz w:val="28"/>
          <w:szCs w:val="28"/>
        </w:rPr>
      </w:pPr>
    </w:p>
    <w:p w:rsidR="00A16579" w:rsidRDefault="00A16579" w:rsidP="00A16579">
      <w:pPr>
        <w:shd w:val="clear" w:color="auto" w:fill="FFFFFF" w:themeFill="background1"/>
        <w:ind w:left="2268" w:right="-284"/>
        <w:jc w:val="both"/>
        <w:rPr>
          <w:rFonts w:ascii="Arial Narrow" w:hAnsi="Arial Narrow"/>
          <w:b/>
          <w:sz w:val="28"/>
          <w:szCs w:val="28"/>
        </w:rPr>
      </w:pPr>
    </w:p>
    <w:p w:rsidR="00A16579" w:rsidRDefault="00A16579" w:rsidP="00A16579">
      <w:pPr>
        <w:shd w:val="clear" w:color="auto" w:fill="FFFFFF" w:themeFill="background1"/>
        <w:ind w:left="2268" w:right="-284"/>
        <w:jc w:val="both"/>
        <w:rPr>
          <w:rFonts w:ascii="Arial Narrow" w:hAnsi="Arial Narrow"/>
          <w:b/>
          <w:sz w:val="28"/>
          <w:szCs w:val="28"/>
        </w:rPr>
      </w:pPr>
    </w:p>
    <w:p w:rsidR="00A16579" w:rsidRDefault="00A16579" w:rsidP="00A16579">
      <w:pPr>
        <w:shd w:val="clear" w:color="auto" w:fill="FFFFFF" w:themeFill="background1"/>
        <w:ind w:left="2268" w:right="-284"/>
        <w:jc w:val="both"/>
        <w:rPr>
          <w:rFonts w:ascii="Arial Narrow" w:hAnsi="Arial Narrow"/>
          <w:b/>
          <w:sz w:val="28"/>
          <w:szCs w:val="28"/>
        </w:rPr>
      </w:pPr>
    </w:p>
    <w:p w:rsidR="00A16579" w:rsidRDefault="00A16579" w:rsidP="00A16579">
      <w:pPr>
        <w:shd w:val="clear" w:color="auto" w:fill="FFFFFF" w:themeFill="background1"/>
        <w:ind w:left="2268" w:right="-284"/>
        <w:jc w:val="both"/>
        <w:rPr>
          <w:rFonts w:ascii="Arial Narrow" w:hAnsi="Arial Narrow"/>
          <w:b/>
          <w:sz w:val="28"/>
          <w:szCs w:val="28"/>
        </w:rPr>
      </w:pPr>
    </w:p>
    <w:p w:rsidR="00A16579" w:rsidRDefault="00A16579" w:rsidP="00A16579">
      <w:pPr>
        <w:shd w:val="clear" w:color="auto" w:fill="FFFFFF" w:themeFill="background1"/>
        <w:ind w:left="2268" w:right="-28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S</w:t>
      </w:r>
      <w:r w:rsidRPr="00A16579">
        <w:rPr>
          <w:rFonts w:ascii="Arial Narrow" w:hAnsi="Arial Narrow"/>
          <w:b/>
          <w:sz w:val="28"/>
          <w:szCs w:val="28"/>
        </w:rPr>
        <w:t>olicitudes presentadas y aprobadas en la reunión de la Comisión Regional de Seguimiento del 6 de junio de 2019 agrupada por ayuntamientos</w:t>
      </w:r>
    </w:p>
    <w:p w:rsidR="00A16579" w:rsidRDefault="00A16579" w:rsidP="00217CCB">
      <w:pPr>
        <w:ind w:left="2268"/>
        <w:jc w:val="both"/>
        <w:rPr>
          <w:rFonts w:ascii="Arial Narrow" w:hAnsi="Arial Narrow"/>
          <w:sz w:val="28"/>
          <w:szCs w:val="28"/>
        </w:rPr>
      </w:pPr>
    </w:p>
    <w:tbl>
      <w:tblPr>
        <w:tblpPr w:leftFromText="141" w:rightFromText="141" w:vertAnchor="text" w:horzAnchor="margin" w:tblpXSpec="center" w:tblpY="129"/>
        <w:tblW w:w="59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849"/>
        <w:gridCol w:w="1450"/>
      </w:tblGrid>
      <w:tr w:rsidR="00A16579" w:rsidRPr="00A16579" w:rsidTr="00A16579">
        <w:trPr>
          <w:trHeight w:val="31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A16579" w:rsidRPr="00A16579" w:rsidRDefault="00A16579" w:rsidP="00A16579">
            <w:pPr>
              <w:jc w:val="center"/>
              <w:rPr>
                <w:rFonts w:ascii="Calibri" w:hAnsi="Calibri" w:cs="Times New Roman"/>
                <w:b/>
                <w:szCs w:val="24"/>
              </w:rPr>
            </w:pPr>
            <w:r w:rsidRPr="00A16579">
              <w:rPr>
                <w:rFonts w:ascii="Calibri" w:hAnsi="Calibri" w:cs="Times New Roman"/>
                <w:b/>
                <w:szCs w:val="24"/>
              </w:rPr>
              <w:t>Ayuntamiento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A16579" w:rsidRPr="00A16579" w:rsidRDefault="00A16579" w:rsidP="00A16579">
            <w:pPr>
              <w:jc w:val="center"/>
              <w:rPr>
                <w:rFonts w:ascii="Calibri" w:hAnsi="Calibri" w:cs="Times New Roman"/>
                <w:b/>
                <w:szCs w:val="24"/>
              </w:rPr>
            </w:pPr>
            <w:r w:rsidRPr="00A16579">
              <w:rPr>
                <w:rFonts w:ascii="Calibri" w:hAnsi="Calibri" w:cs="Times New Roman"/>
                <w:b/>
                <w:szCs w:val="24"/>
              </w:rPr>
              <w:t>Importe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16579" w:rsidRPr="00A16579" w:rsidRDefault="00A16579" w:rsidP="00A16579">
            <w:pPr>
              <w:jc w:val="center"/>
              <w:rPr>
                <w:rFonts w:ascii="Calibri" w:hAnsi="Calibri" w:cs="Times New Roman"/>
                <w:b/>
                <w:szCs w:val="24"/>
              </w:rPr>
            </w:pPr>
            <w:r w:rsidRPr="00A16579">
              <w:rPr>
                <w:rFonts w:ascii="Calibri" w:hAnsi="Calibri" w:cs="Times New Roman"/>
                <w:b/>
                <w:szCs w:val="24"/>
              </w:rPr>
              <w:t>Trabajadores</w:t>
            </w:r>
          </w:p>
        </w:tc>
      </w:tr>
      <w:tr w:rsidR="00A16579" w:rsidRPr="00A16579" w:rsidTr="00A16579">
        <w:trPr>
          <w:trHeight w:val="39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79" w:rsidRPr="00A16579" w:rsidRDefault="00A16579" w:rsidP="00A16579">
            <w:pPr>
              <w:rPr>
                <w:rFonts w:ascii="Calibri" w:hAnsi="Calibri" w:cs="Times New Roman"/>
                <w:szCs w:val="24"/>
              </w:rPr>
            </w:pPr>
            <w:r w:rsidRPr="00A16579">
              <w:rPr>
                <w:rFonts w:ascii="Calibri" w:hAnsi="Calibri" w:cs="Times New Roman"/>
                <w:szCs w:val="24"/>
              </w:rPr>
              <w:t>ABARÁN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79" w:rsidRPr="00A16579" w:rsidRDefault="00A16579" w:rsidP="00A16579">
            <w:pPr>
              <w:jc w:val="right"/>
              <w:rPr>
                <w:rFonts w:ascii="Calibri" w:hAnsi="Calibri" w:cs="Times New Roman"/>
                <w:color w:val="000000"/>
                <w:szCs w:val="24"/>
              </w:rPr>
            </w:pPr>
            <w:r w:rsidRPr="00A16579">
              <w:rPr>
                <w:rFonts w:ascii="Calibri" w:hAnsi="Calibri" w:cs="Times New Roman"/>
                <w:color w:val="000000"/>
                <w:szCs w:val="24"/>
              </w:rPr>
              <w:t>256.797,07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79" w:rsidRPr="00A16579" w:rsidRDefault="00A16579" w:rsidP="00A16579">
            <w:pPr>
              <w:jc w:val="right"/>
              <w:rPr>
                <w:rFonts w:ascii="Calibri" w:hAnsi="Calibri" w:cs="Times New Roman"/>
                <w:szCs w:val="24"/>
              </w:rPr>
            </w:pPr>
            <w:r w:rsidRPr="00A16579">
              <w:rPr>
                <w:rFonts w:ascii="Calibri" w:hAnsi="Calibri" w:cs="Times New Roman"/>
                <w:szCs w:val="24"/>
              </w:rPr>
              <w:t>62</w:t>
            </w:r>
          </w:p>
        </w:tc>
      </w:tr>
      <w:tr w:rsidR="00A16579" w:rsidRPr="00A16579" w:rsidTr="00A16579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79" w:rsidRPr="00A16579" w:rsidRDefault="00A16579" w:rsidP="00A16579">
            <w:pPr>
              <w:rPr>
                <w:rFonts w:ascii="Calibri" w:hAnsi="Calibri" w:cs="Times New Roman"/>
                <w:szCs w:val="24"/>
              </w:rPr>
            </w:pPr>
            <w:r w:rsidRPr="00A16579">
              <w:rPr>
                <w:rFonts w:ascii="Calibri" w:hAnsi="Calibri" w:cs="Times New Roman"/>
                <w:szCs w:val="24"/>
              </w:rPr>
              <w:t>ALBUDEITE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79" w:rsidRPr="00A16579" w:rsidRDefault="00A16579" w:rsidP="00A16579">
            <w:pPr>
              <w:jc w:val="right"/>
              <w:rPr>
                <w:rFonts w:ascii="Calibri" w:hAnsi="Calibri" w:cs="Times New Roman"/>
                <w:color w:val="000000"/>
                <w:szCs w:val="24"/>
              </w:rPr>
            </w:pPr>
            <w:r w:rsidRPr="00A16579">
              <w:rPr>
                <w:rFonts w:ascii="Calibri" w:hAnsi="Calibri" w:cs="Times New Roman"/>
                <w:color w:val="000000"/>
                <w:szCs w:val="24"/>
              </w:rPr>
              <w:t>134.894,06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79" w:rsidRPr="00A16579" w:rsidRDefault="00A16579" w:rsidP="00A16579">
            <w:pPr>
              <w:jc w:val="right"/>
              <w:rPr>
                <w:rFonts w:ascii="Calibri" w:hAnsi="Calibri" w:cs="Times New Roman"/>
                <w:szCs w:val="24"/>
              </w:rPr>
            </w:pPr>
            <w:r w:rsidRPr="00A16579">
              <w:rPr>
                <w:rFonts w:ascii="Calibri" w:hAnsi="Calibri" w:cs="Times New Roman"/>
                <w:szCs w:val="24"/>
              </w:rPr>
              <w:t>49</w:t>
            </w:r>
          </w:p>
        </w:tc>
      </w:tr>
      <w:tr w:rsidR="00A16579" w:rsidRPr="00A16579" w:rsidTr="00A16579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79" w:rsidRPr="00A16579" w:rsidRDefault="00A16579" w:rsidP="00A16579">
            <w:pPr>
              <w:rPr>
                <w:rFonts w:ascii="Calibri" w:hAnsi="Calibri" w:cs="Times New Roman"/>
                <w:szCs w:val="24"/>
              </w:rPr>
            </w:pPr>
            <w:r w:rsidRPr="00A16579">
              <w:rPr>
                <w:rFonts w:ascii="Calibri" w:hAnsi="Calibri" w:cs="Times New Roman"/>
                <w:szCs w:val="24"/>
              </w:rPr>
              <w:t>ALEDO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79" w:rsidRPr="00A16579" w:rsidRDefault="00A16579" w:rsidP="00A16579">
            <w:pPr>
              <w:jc w:val="right"/>
              <w:rPr>
                <w:rFonts w:ascii="Calibri" w:hAnsi="Calibri" w:cs="Times New Roman"/>
                <w:color w:val="000000"/>
                <w:szCs w:val="24"/>
              </w:rPr>
            </w:pPr>
            <w:r w:rsidRPr="00A16579">
              <w:rPr>
                <w:rFonts w:ascii="Calibri" w:hAnsi="Calibri" w:cs="Times New Roman"/>
                <w:color w:val="000000"/>
                <w:szCs w:val="24"/>
              </w:rPr>
              <w:t>14.252,35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79" w:rsidRPr="00A16579" w:rsidRDefault="00A16579" w:rsidP="00A16579">
            <w:pPr>
              <w:jc w:val="right"/>
              <w:rPr>
                <w:rFonts w:ascii="Calibri" w:hAnsi="Calibri" w:cs="Times New Roman"/>
                <w:szCs w:val="24"/>
              </w:rPr>
            </w:pPr>
            <w:r w:rsidRPr="00A16579">
              <w:rPr>
                <w:rFonts w:ascii="Calibri" w:hAnsi="Calibri" w:cs="Times New Roman"/>
                <w:szCs w:val="24"/>
              </w:rPr>
              <w:t>10</w:t>
            </w:r>
          </w:p>
        </w:tc>
      </w:tr>
      <w:tr w:rsidR="00A16579" w:rsidRPr="00A16579" w:rsidTr="00A16579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79" w:rsidRPr="00A16579" w:rsidRDefault="00A16579" w:rsidP="00A16579">
            <w:pPr>
              <w:rPr>
                <w:rFonts w:ascii="Calibri" w:hAnsi="Calibri" w:cs="Times New Roman"/>
                <w:szCs w:val="24"/>
              </w:rPr>
            </w:pPr>
            <w:r w:rsidRPr="00A16579">
              <w:rPr>
                <w:rFonts w:ascii="Calibri" w:hAnsi="Calibri" w:cs="Times New Roman"/>
                <w:szCs w:val="24"/>
              </w:rPr>
              <w:t>ALHAMA DE MURCIA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79" w:rsidRPr="00A16579" w:rsidRDefault="00A16579" w:rsidP="00A16579">
            <w:pPr>
              <w:jc w:val="right"/>
              <w:rPr>
                <w:rFonts w:ascii="Calibri" w:hAnsi="Calibri" w:cs="Times New Roman"/>
                <w:color w:val="000000"/>
                <w:szCs w:val="24"/>
              </w:rPr>
            </w:pPr>
            <w:r w:rsidRPr="00A16579">
              <w:rPr>
                <w:rFonts w:ascii="Calibri" w:hAnsi="Calibri" w:cs="Times New Roman"/>
                <w:color w:val="000000"/>
                <w:szCs w:val="24"/>
              </w:rPr>
              <w:t>150.194,41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79" w:rsidRPr="00A16579" w:rsidRDefault="00A16579" w:rsidP="00A16579">
            <w:pPr>
              <w:jc w:val="right"/>
              <w:rPr>
                <w:rFonts w:ascii="Calibri" w:hAnsi="Calibri" w:cs="Times New Roman"/>
                <w:szCs w:val="24"/>
              </w:rPr>
            </w:pPr>
            <w:r w:rsidRPr="00A16579">
              <w:rPr>
                <w:rFonts w:ascii="Calibri" w:hAnsi="Calibri" w:cs="Times New Roman"/>
                <w:szCs w:val="24"/>
              </w:rPr>
              <w:t>44</w:t>
            </w:r>
          </w:p>
        </w:tc>
      </w:tr>
      <w:tr w:rsidR="00A16579" w:rsidRPr="00A16579" w:rsidTr="00A16579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79" w:rsidRPr="00A16579" w:rsidRDefault="00A16579" w:rsidP="00A16579">
            <w:pPr>
              <w:rPr>
                <w:rFonts w:ascii="Calibri" w:hAnsi="Calibri" w:cs="Times New Roman"/>
                <w:szCs w:val="24"/>
              </w:rPr>
            </w:pPr>
            <w:r w:rsidRPr="00A16579">
              <w:rPr>
                <w:rFonts w:ascii="Calibri" w:hAnsi="Calibri" w:cs="Times New Roman"/>
                <w:szCs w:val="24"/>
              </w:rPr>
              <w:t>ARCHENA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79" w:rsidRPr="00A16579" w:rsidRDefault="00A16579" w:rsidP="00A16579">
            <w:pPr>
              <w:jc w:val="right"/>
              <w:rPr>
                <w:rFonts w:ascii="Calibri" w:hAnsi="Calibri" w:cs="Times New Roman"/>
                <w:color w:val="000000"/>
                <w:szCs w:val="24"/>
              </w:rPr>
            </w:pPr>
            <w:r w:rsidRPr="00A16579">
              <w:rPr>
                <w:rFonts w:ascii="Calibri" w:hAnsi="Calibri" w:cs="Times New Roman"/>
                <w:color w:val="000000"/>
                <w:szCs w:val="24"/>
              </w:rPr>
              <w:t>284.280,29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79" w:rsidRPr="00A16579" w:rsidRDefault="00A16579" w:rsidP="00A16579">
            <w:pPr>
              <w:jc w:val="right"/>
              <w:rPr>
                <w:rFonts w:ascii="Calibri" w:hAnsi="Calibri" w:cs="Times New Roman"/>
                <w:szCs w:val="24"/>
              </w:rPr>
            </w:pPr>
            <w:r w:rsidRPr="00A16579">
              <w:rPr>
                <w:rFonts w:ascii="Calibri" w:hAnsi="Calibri" w:cs="Times New Roman"/>
                <w:szCs w:val="24"/>
              </w:rPr>
              <w:t>68</w:t>
            </w:r>
          </w:p>
        </w:tc>
      </w:tr>
      <w:tr w:rsidR="00A16579" w:rsidRPr="00A16579" w:rsidTr="00A16579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79" w:rsidRPr="00A16579" w:rsidRDefault="00A16579" w:rsidP="00A16579">
            <w:pPr>
              <w:rPr>
                <w:rFonts w:ascii="Calibri" w:hAnsi="Calibri" w:cs="Times New Roman"/>
                <w:szCs w:val="24"/>
              </w:rPr>
            </w:pPr>
            <w:r w:rsidRPr="00A16579">
              <w:rPr>
                <w:rFonts w:ascii="Calibri" w:hAnsi="Calibri" w:cs="Times New Roman"/>
                <w:szCs w:val="24"/>
              </w:rPr>
              <w:t>BLANCA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79" w:rsidRPr="00A16579" w:rsidRDefault="00A16579" w:rsidP="00A16579">
            <w:pPr>
              <w:jc w:val="right"/>
              <w:rPr>
                <w:rFonts w:ascii="Calibri" w:hAnsi="Calibri" w:cs="Times New Roman"/>
                <w:color w:val="000000"/>
                <w:szCs w:val="24"/>
              </w:rPr>
            </w:pPr>
            <w:r w:rsidRPr="00A16579">
              <w:rPr>
                <w:rFonts w:ascii="Calibri" w:hAnsi="Calibri" w:cs="Times New Roman"/>
                <w:color w:val="000000"/>
                <w:szCs w:val="24"/>
              </w:rPr>
              <w:t>127.351,44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79" w:rsidRPr="00A16579" w:rsidRDefault="00A16579" w:rsidP="00A16579">
            <w:pPr>
              <w:jc w:val="right"/>
              <w:rPr>
                <w:rFonts w:ascii="Calibri" w:hAnsi="Calibri" w:cs="Times New Roman"/>
                <w:szCs w:val="24"/>
              </w:rPr>
            </w:pPr>
            <w:r w:rsidRPr="00A16579">
              <w:rPr>
                <w:rFonts w:ascii="Calibri" w:hAnsi="Calibri" w:cs="Times New Roman"/>
                <w:szCs w:val="24"/>
              </w:rPr>
              <w:t>32</w:t>
            </w:r>
          </w:p>
        </w:tc>
      </w:tr>
      <w:tr w:rsidR="00A16579" w:rsidRPr="00A16579" w:rsidTr="00A16579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79" w:rsidRPr="00A16579" w:rsidRDefault="00A16579" w:rsidP="00A16579">
            <w:pPr>
              <w:rPr>
                <w:rFonts w:ascii="Calibri" w:hAnsi="Calibri" w:cs="Times New Roman"/>
                <w:szCs w:val="24"/>
              </w:rPr>
            </w:pPr>
            <w:r w:rsidRPr="00A16579">
              <w:rPr>
                <w:rFonts w:ascii="Calibri" w:hAnsi="Calibri" w:cs="Times New Roman"/>
                <w:szCs w:val="24"/>
              </w:rPr>
              <w:t>CALASPARRA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79" w:rsidRPr="00A16579" w:rsidRDefault="00A16579" w:rsidP="00A16579">
            <w:pPr>
              <w:jc w:val="right"/>
              <w:rPr>
                <w:rFonts w:ascii="Calibri" w:hAnsi="Calibri" w:cs="Times New Roman"/>
                <w:color w:val="000000"/>
                <w:szCs w:val="24"/>
              </w:rPr>
            </w:pPr>
            <w:r w:rsidRPr="00A16579">
              <w:rPr>
                <w:rFonts w:ascii="Calibri" w:hAnsi="Calibri" w:cs="Times New Roman"/>
                <w:color w:val="000000"/>
                <w:szCs w:val="24"/>
              </w:rPr>
              <w:t>309.496,92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79" w:rsidRPr="00A16579" w:rsidRDefault="00A16579" w:rsidP="00A16579">
            <w:pPr>
              <w:jc w:val="right"/>
              <w:rPr>
                <w:rFonts w:ascii="Calibri" w:hAnsi="Calibri" w:cs="Times New Roman"/>
                <w:szCs w:val="24"/>
              </w:rPr>
            </w:pPr>
            <w:r w:rsidRPr="00A16579">
              <w:rPr>
                <w:rFonts w:ascii="Calibri" w:hAnsi="Calibri" w:cs="Times New Roman"/>
                <w:szCs w:val="24"/>
              </w:rPr>
              <w:t>122</w:t>
            </w:r>
          </w:p>
        </w:tc>
      </w:tr>
      <w:tr w:rsidR="00A16579" w:rsidRPr="00A16579" w:rsidTr="00A16579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79" w:rsidRPr="00A16579" w:rsidRDefault="00A16579" w:rsidP="00A16579">
            <w:pPr>
              <w:rPr>
                <w:rFonts w:ascii="Calibri" w:hAnsi="Calibri" w:cs="Times New Roman"/>
                <w:szCs w:val="24"/>
              </w:rPr>
            </w:pPr>
            <w:r w:rsidRPr="00A16579">
              <w:rPr>
                <w:rFonts w:ascii="Calibri" w:hAnsi="Calibri" w:cs="Times New Roman"/>
                <w:szCs w:val="24"/>
              </w:rPr>
              <w:t>CAMPOS DEL RIO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79" w:rsidRPr="00A16579" w:rsidRDefault="00A16579" w:rsidP="00A16579">
            <w:pPr>
              <w:jc w:val="right"/>
              <w:rPr>
                <w:rFonts w:ascii="Calibri" w:hAnsi="Calibri" w:cs="Times New Roman"/>
                <w:color w:val="000000"/>
                <w:szCs w:val="24"/>
              </w:rPr>
            </w:pPr>
            <w:r w:rsidRPr="00A16579">
              <w:rPr>
                <w:rFonts w:ascii="Calibri" w:hAnsi="Calibri" w:cs="Times New Roman"/>
                <w:color w:val="000000"/>
                <w:szCs w:val="24"/>
              </w:rPr>
              <w:t>37.217,89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79" w:rsidRPr="00A16579" w:rsidRDefault="00A16579" w:rsidP="00A16579">
            <w:pPr>
              <w:jc w:val="right"/>
              <w:rPr>
                <w:rFonts w:ascii="Calibri" w:hAnsi="Calibri" w:cs="Times New Roman"/>
                <w:szCs w:val="24"/>
              </w:rPr>
            </w:pPr>
            <w:r w:rsidRPr="00A16579">
              <w:rPr>
                <w:rFonts w:ascii="Calibri" w:hAnsi="Calibri" w:cs="Times New Roman"/>
                <w:szCs w:val="24"/>
              </w:rPr>
              <w:t>8</w:t>
            </w:r>
          </w:p>
        </w:tc>
      </w:tr>
      <w:tr w:rsidR="00A16579" w:rsidRPr="00A16579" w:rsidTr="00A16579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79" w:rsidRPr="00A16579" w:rsidRDefault="00A16579" w:rsidP="00A16579">
            <w:pPr>
              <w:rPr>
                <w:rFonts w:ascii="Calibri" w:hAnsi="Calibri" w:cs="Times New Roman"/>
                <w:szCs w:val="24"/>
              </w:rPr>
            </w:pPr>
            <w:r w:rsidRPr="00A16579">
              <w:rPr>
                <w:rFonts w:ascii="Calibri" w:hAnsi="Calibri" w:cs="Times New Roman"/>
                <w:szCs w:val="24"/>
              </w:rPr>
              <w:t>CARAVACA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79" w:rsidRPr="00A16579" w:rsidRDefault="00A16579" w:rsidP="00A16579">
            <w:pPr>
              <w:jc w:val="right"/>
              <w:rPr>
                <w:rFonts w:ascii="Calibri" w:hAnsi="Calibri" w:cs="Times New Roman"/>
                <w:color w:val="000000"/>
                <w:szCs w:val="24"/>
              </w:rPr>
            </w:pPr>
            <w:r w:rsidRPr="00A16579">
              <w:rPr>
                <w:rFonts w:ascii="Calibri" w:hAnsi="Calibri" w:cs="Times New Roman"/>
                <w:color w:val="000000"/>
                <w:szCs w:val="24"/>
              </w:rPr>
              <w:t>269.229,85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79" w:rsidRPr="00A16579" w:rsidRDefault="00A16579" w:rsidP="00A16579">
            <w:pPr>
              <w:jc w:val="right"/>
              <w:rPr>
                <w:rFonts w:ascii="Calibri" w:hAnsi="Calibri" w:cs="Times New Roman"/>
                <w:szCs w:val="24"/>
              </w:rPr>
            </w:pPr>
            <w:r w:rsidRPr="00A16579">
              <w:rPr>
                <w:rFonts w:ascii="Calibri" w:hAnsi="Calibri" w:cs="Times New Roman"/>
                <w:szCs w:val="24"/>
              </w:rPr>
              <w:t>50</w:t>
            </w:r>
          </w:p>
        </w:tc>
      </w:tr>
      <w:tr w:rsidR="00A16579" w:rsidRPr="00A16579" w:rsidTr="00A16579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79" w:rsidRPr="00A16579" w:rsidRDefault="00A16579" w:rsidP="00A16579">
            <w:pPr>
              <w:rPr>
                <w:rFonts w:ascii="Calibri" w:hAnsi="Calibri" w:cs="Times New Roman"/>
                <w:szCs w:val="24"/>
              </w:rPr>
            </w:pPr>
            <w:r w:rsidRPr="00A16579">
              <w:rPr>
                <w:rFonts w:ascii="Calibri" w:hAnsi="Calibri" w:cs="Times New Roman"/>
                <w:szCs w:val="24"/>
              </w:rPr>
              <w:t>CEHEGÍN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79" w:rsidRPr="00A16579" w:rsidRDefault="00A16579" w:rsidP="00A16579">
            <w:pPr>
              <w:jc w:val="right"/>
              <w:rPr>
                <w:rFonts w:ascii="Calibri" w:hAnsi="Calibri" w:cs="Times New Roman"/>
                <w:color w:val="000000"/>
                <w:szCs w:val="24"/>
              </w:rPr>
            </w:pPr>
            <w:r w:rsidRPr="00A16579">
              <w:rPr>
                <w:rFonts w:ascii="Calibri" w:hAnsi="Calibri" w:cs="Times New Roman"/>
                <w:color w:val="000000"/>
                <w:szCs w:val="24"/>
              </w:rPr>
              <w:t>188.464,89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79" w:rsidRPr="00A16579" w:rsidRDefault="00A16579" w:rsidP="00A16579">
            <w:pPr>
              <w:jc w:val="right"/>
              <w:rPr>
                <w:rFonts w:ascii="Calibri" w:hAnsi="Calibri" w:cs="Times New Roman"/>
                <w:szCs w:val="24"/>
              </w:rPr>
            </w:pPr>
            <w:r w:rsidRPr="00A16579">
              <w:rPr>
                <w:rFonts w:ascii="Calibri" w:hAnsi="Calibri" w:cs="Times New Roman"/>
                <w:szCs w:val="24"/>
              </w:rPr>
              <w:t>40</w:t>
            </w:r>
          </w:p>
        </w:tc>
      </w:tr>
      <w:tr w:rsidR="00A16579" w:rsidRPr="00A16579" w:rsidTr="00A16579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79" w:rsidRPr="00A16579" w:rsidRDefault="00A16579" w:rsidP="00A16579">
            <w:pPr>
              <w:rPr>
                <w:rFonts w:ascii="Calibri" w:hAnsi="Calibri" w:cs="Times New Roman"/>
                <w:szCs w:val="24"/>
              </w:rPr>
            </w:pPr>
            <w:r w:rsidRPr="00A16579">
              <w:rPr>
                <w:rFonts w:ascii="Calibri" w:hAnsi="Calibri" w:cs="Times New Roman"/>
                <w:szCs w:val="24"/>
              </w:rPr>
              <w:t>CIEZA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79" w:rsidRPr="00A16579" w:rsidRDefault="00A16579" w:rsidP="00A16579">
            <w:pPr>
              <w:jc w:val="right"/>
              <w:rPr>
                <w:rFonts w:ascii="Calibri" w:hAnsi="Calibri" w:cs="Times New Roman"/>
                <w:color w:val="000000"/>
                <w:szCs w:val="24"/>
              </w:rPr>
            </w:pPr>
            <w:r w:rsidRPr="00A16579">
              <w:rPr>
                <w:rFonts w:ascii="Calibri" w:hAnsi="Calibri" w:cs="Times New Roman"/>
                <w:color w:val="000000"/>
                <w:szCs w:val="24"/>
              </w:rPr>
              <w:t>924.490,92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79" w:rsidRPr="00A16579" w:rsidRDefault="00A16579" w:rsidP="00A16579">
            <w:pPr>
              <w:jc w:val="right"/>
              <w:rPr>
                <w:rFonts w:ascii="Calibri" w:hAnsi="Calibri" w:cs="Times New Roman"/>
                <w:szCs w:val="24"/>
              </w:rPr>
            </w:pPr>
            <w:r w:rsidRPr="00A16579">
              <w:rPr>
                <w:rFonts w:ascii="Calibri" w:hAnsi="Calibri" w:cs="Times New Roman"/>
                <w:szCs w:val="24"/>
              </w:rPr>
              <w:t>211</w:t>
            </w:r>
          </w:p>
        </w:tc>
      </w:tr>
      <w:tr w:rsidR="00A16579" w:rsidRPr="00A16579" w:rsidTr="00A16579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79" w:rsidRPr="00A16579" w:rsidRDefault="00A16579" w:rsidP="00A16579">
            <w:pPr>
              <w:rPr>
                <w:rFonts w:ascii="Calibri" w:hAnsi="Calibri" w:cs="Times New Roman"/>
                <w:szCs w:val="24"/>
              </w:rPr>
            </w:pPr>
            <w:r w:rsidRPr="00A16579">
              <w:rPr>
                <w:rFonts w:ascii="Calibri" w:hAnsi="Calibri" w:cs="Times New Roman"/>
                <w:szCs w:val="24"/>
              </w:rPr>
              <w:t>LIBRILLA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79" w:rsidRPr="00A16579" w:rsidRDefault="00A16579" w:rsidP="00A16579">
            <w:pPr>
              <w:jc w:val="right"/>
              <w:rPr>
                <w:rFonts w:ascii="Calibri" w:hAnsi="Calibri" w:cs="Times New Roman"/>
                <w:color w:val="000000"/>
                <w:szCs w:val="24"/>
              </w:rPr>
            </w:pPr>
            <w:r w:rsidRPr="00A16579">
              <w:rPr>
                <w:rFonts w:ascii="Calibri" w:hAnsi="Calibri" w:cs="Times New Roman"/>
                <w:color w:val="000000"/>
                <w:szCs w:val="24"/>
              </w:rPr>
              <w:t>91.515,12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79" w:rsidRPr="00A16579" w:rsidRDefault="00A16579" w:rsidP="00A16579">
            <w:pPr>
              <w:jc w:val="right"/>
              <w:rPr>
                <w:rFonts w:ascii="Calibri" w:hAnsi="Calibri" w:cs="Times New Roman"/>
                <w:szCs w:val="24"/>
              </w:rPr>
            </w:pPr>
            <w:r w:rsidRPr="00A16579">
              <w:rPr>
                <w:rFonts w:ascii="Calibri" w:hAnsi="Calibri" w:cs="Times New Roman"/>
                <w:szCs w:val="24"/>
              </w:rPr>
              <w:t>22</w:t>
            </w:r>
          </w:p>
        </w:tc>
      </w:tr>
      <w:tr w:rsidR="00A16579" w:rsidRPr="00A16579" w:rsidTr="00A16579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79" w:rsidRPr="00A16579" w:rsidRDefault="00A16579" w:rsidP="00A16579">
            <w:pPr>
              <w:rPr>
                <w:rFonts w:ascii="Calibri" w:hAnsi="Calibri" w:cs="Times New Roman"/>
                <w:szCs w:val="24"/>
              </w:rPr>
            </w:pPr>
            <w:r w:rsidRPr="00A16579">
              <w:rPr>
                <w:rFonts w:ascii="Calibri" w:hAnsi="Calibri" w:cs="Times New Roman"/>
                <w:szCs w:val="24"/>
              </w:rPr>
              <w:t>LORCA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79" w:rsidRPr="00A16579" w:rsidRDefault="00A16579" w:rsidP="00A16579">
            <w:pPr>
              <w:jc w:val="right"/>
              <w:rPr>
                <w:rFonts w:ascii="Calibri" w:hAnsi="Calibri" w:cs="Times New Roman"/>
                <w:color w:val="000000"/>
                <w:szCs w:val="24"/>
              </w:rPr>
            </w:pPr>
            <w:r w:rsidRPr="00A16579">
              <w:rPr>
                <w:rFonts w:ascii="Calibri" w:hAnsi="Calibri" w:cs="Times New Roman"/>
                <w:color w:val="000000"/>
                <w:szCs w:val="24"/>
              </w:rPr>
              <w:t>383.337,83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79" w:rsidRPr="00A16579" w:rsidRDefault="00A16579" w:rsidP="00A16579">
            <w:pPr>
              <w:jc w:val="right"/>
              <w:rPr>
                <w:rFonts w:ascii="Calibri" w:hAnsi="Calibri" w:cs="Times New Roman"/>
                <w:szCs w:val="24"/>
              </w:rPr>
            </w:pPr>
            <w:r w:rsidRPr="00A16579">
              <w:rPr>
                <w:rFonts w:ascii="Calibri" w:hAnsi="Calibri" w:cs="Times New Roman"/>
                <w:szCs w:val="24"/>
              </w:rPr>
              <w:t>90</w:t>
            </w:r>
          </w:p>
        </w:tc>
      </w:tr>
      <w:tr w:rsidR="00A16579" w:rsidRPr="00A16579" w:rsidTr="00A16579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79" w:rsidRPr="00A16579" w:rsidRDefault="00A16579" w:rsidP="00A16579">
            <w:pPr>
              <w:rPr>
                <w:rFonts w:ascii="Calibri" w:hAnsi="Calibri" w:cs="Times New Roman"/>
                <w:szCs w:val="24"/>
              </w:rPr>
            </w:pPr>
            <w:r w:rsidRPr="00A16579">
              <w:rPr>
                <w:rFonts w:ascii="Calibri" w:hAnsi="Calibri" w:cs="Times New Roman"/>
                <w:szCs w:val="24"/>
              </w:rPr>
              <w:t>MORATALLA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79" w:rsidRPr="00A16579" w:rsidRDefault="00A16579" w:rsidP="00A16579">
            <w:pPr>
              <w:jc w:val="right"/>
              <w:rPr>
                <w:rFonts w:ascii="Calibri" w:hAnsi="Calibri" w:cs="Times New Roman"/>
                <w:color w:val="000000"/>
                <w:szCs w:val="24"/>
              </w:rPr>
            </w:pPr>
            <w:r w:rsidRPr="00A16579">
              <w:rPr>
                <w:rFonts w:ascii="Calibri" w:hAnsi="Calibri" w:cs="Times New Roman"/>
                <w:color w:val="000000"/>
                <w:szCs w:val="24"/>
              </w:rPr>
              <w:t>761.027,99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79" w:rsidRPr="00A16579" w:rsidRDefault="00A16579" w:rsidP="00A16579">
            <w:pPr>
              <w:jc w:val="right"/>
              <w:rPr>
                <w:rFonts w:ascii="Calibri" w:hAnsi="Calibri" w:cs="Times New Roman"/>
                <w:szCs w:val="24"/>
              </w:rPr>
            </w:pPr>
            <w:r w:rsidRPr="00A16579">
              <w:rPr>
                <w:rFonts w:ascii="Calibri" w:hAnsi="Calibri" w:cs="Times New Roman"/>
                <w:szCs w:val="24"/>
              </w:rPr>
              <w:t>182</w:t>
            </w:r>
          </w:p>
        </w:tc>
      </w:tr>
      <w:tr w:rsidR="00A16579" w:rsidRPr="00A16579" w:rsidTr="00A16579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79" w:rsidRPr="00A16579" w:rsidRDefault="00A16579" w:rsidP="00A16579">
            <w:pPr>
              <w:rPr>
                <w:rFonts w:ascii="Calibri" w:hAnsi="Calibri" w:cs="Times New Roman"/>
                <w:szCs w:val="24"/>
              </w:rPr>
            </w:pPr>
            <w:r w:rsidRPr="00A16579">
              <w:rPr>
                <w:rFonts w:ascii="Calibri" w:hAnsi="Calibri" w:cs="Times New Roman"/>
                <w:szCs w:val="24"/>
              </w:rPr>
              <w:t>MULA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79" w:rsidRPr="00A16579" w:rsidRDefault="00A16579" w:rsidP="00A16579">
            <w:pPr>
              <w:jc w:val="right"/>
              <w:rPr>
                <w:rFonts w:ascii="Calibri" w:hAnsi="Calibri" w:cs="Times New Roman"/>
                <w:color w:val="000000"/>
                <w:szCs w:val="24"/>
              </w:rPr>
            </w:pPr>
            <w:r w:rsidRPr="00A16579">
              <w:rPr>
                <w:rFonts w:ascii="Calibri" w:hAnsi="Calibri" w:cs="Times New Roman"/>
                <w:color w:val="000000"/>
                <w:szCs w:val="24"/>
              </w:rPr>
              <w:t>259.261,68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79" w:rsidRPr="00A16579" w:rsidRDefault="00A16579" w:rsidP="00A16579">
            <w:pPr>
              <w:jc w:val="right"/>
              <w:rPr>
                <w:rFonts w:ascii="Calibri" w:hAnsi="Calibri" w:cs="Times New Roman"/>
                <w:szCs w:val="24"/>
              </w:rPr>
            </w:pPr>
            <w:r w:rsidRPr="00A16579">
              <w:rPr>
                <w:rFonts w:ascii="Calibri" w:hAnsi="Calibri" w:cs="Times New Roman"/>
                <w:szCs w:val="24"/>
              </w:rPr>
              <w:t>62</w:t>
            </w:r>
          </w:p>
        </w:tc>
      </w:tr>
      <w:tr w:rsidR="00A16579" w:rsidRPr="00A16579" w:rsidTr="00A16579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79" w:rsidRPr="00A16579" w:rsidRDefault="00A16579" w:rsidP="00A16579">
            <w:pPr>
              <w:rPr>
                <w:rFonts w:ascii="Calibri" w:hAnsi="Calibri" w:cs="Times New Roman"/>
                <w:szCs w:val="24"/>
              </w:rPr>
            </w:pPr>
            <w:r w:rsidRPr="00A16579">
              <w:rPr>
                <w:rFonts w:ascii="Calibri" w:hAnsi="Calibri" w:cs="Times New Roman"/>
                <w:szCs w:val="24"/>
              </w:rPr>
              <w:t>OJÓS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79" w:rsidRPr="00A16579" w:rsidRDefault="00A16579" w:rsidP="00A16579">
            <w:pPr>
              <w:jc w:val="right"/>
              <w:rPr>
                <w:rFonts w:ascii="Calibri" w:hAnsi="Calibri" w:cs="Times New Roman"/>
                <w:color w:val="000000"/>
                <w:szCs w:val="24"/>
              </w:rPr>
            </w:pPr>
            <w:r w:rsidRPr="00A16579">
              <w:rPr>
                <w:rFonts w:ascii="Calibri" w:hAnsi="Calibri" w:cs="Times New Roman"/>
                <w:color w:val="000000"/>
                <w:szCs w:val="24"/>
              </w:rPr>
              <w:t>36.129,24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79" w:rsidRPr="00A16579" w:rsidRDefault="00A16579" w:rsidP="00A16579">
            <w:pPr>
              <w:jc w:val="right"/>
              <w:rPr>
                <w:rFonts w:ascii="Calibri" w:hAnsi="Calibri" w:cs="Times New Roman"/>
                <w:szCs w:val="24"/>
              </w:rPr>
            </w:pPr>
            <w:r w:rsidRPr="00A16579">
              <w:rPr>
                <w:rFonts w:ascii="Calibri" w:hAnsi="Calibri" w:cs="Times New Roman"/>
                <w:szCs w:val="24"/>
              </w:rPr>
              <w:t>8</w:t>
            </w:r>
          </w:p>
        </w:tc>
      </w:tr>
      <w:tr w:rsidR="00A16579" w:rsidRPr="00A16579" w:rsidTr="00A16579">
        <w:trPr>
          <w:trHeight w:val="3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79" w:rsidRPr="00A16579" w:rsidRDefault="00A16579" w:rsidP="00A16579">
            <w:pPr>
              <w:rPr>
                <w:rFonts w:ascii="Calibri" w:hAnsi="Calibri" w:cs="Times New Roman"/>
                <w:szCs w:val="24"/>
              </w:rPr>
            </w:pPr>
            <w:r w:rsidRPr="00A16579">
              <w:rPr>
                <w:rFonts w:ascii="Calibri" w:hAnsi="Calibri" w:cs="Times New Roman"/>
                <w:szCs w:val="24"/>
              </w:rPr>
              <w:t>PLIEGO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79" w:rsidRPr="00A16579" w:rsidRDefault="00A16579" w:rsidP="00A16579">
            <w:pPr>
              <w:jc w:val="right"/>
              <w:rPr>
                <w:rFonts w:ascii="Calibri" w:hAnsi="Calibri" w:cs="Times New Roman"/>
                <w:color w:val="000000"/>
                <w:szCs w:val="24"/>
              </w:rPr>
            </w:pPr>
            <w:r w:rsidRPr="00A16579">
              <w:rPr>
                <w:rFonts w:ascii="Calibri" w:hAnsi="Calibri" w:cs="Times New Roman"/>
                <w:color w:val="000000"/>
                <w:szCs w:val="24"/>
              </w:rPr>
              <w:t>71.937,88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79" w:rsidRPr="00A16579" w:rsidRDefault="00A16579" w:rsidP="00A16579">
            <w:pPr>
              <w:jc w:val="right"/>
              <w:rPr>
                <w:rFonts w:ascii="Calibri" w:hAnsi="Calibri" w:cs="Times New Roman"/>
                <w:szCs w:val="24"/>
              </w:rPr>
            </w:pPr>
            <w:r w:rsidRPr="00A16579">
              <w:rPr>
                <w:rFonts w:ascii="Calibri" w:hAnsi="Calibri" w:cs="Times New Roman"/>
                <w:szCs w:val="24"/>
              </w:rPr>
              <w:t>23</w:t>
            </w:r>
          </w:p>
        </w:tc>
      </w:tr>
      <w:tr w:rsidR="00A16579" w:rsidRPr="00A16579" w:rsidTr="00A16579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79" w:rsidRPr="00A16579" w:rsidRDefault="00A16579" w:rsidP="00A16579">
            <w:pPr>
              <w:rPr>
                <w:rFonts w:ascii="Calibri" w:hAnsi="Calibri" w:cs="Times New Roman"/>
                <w:szCs w:val="24"/>
              </w:rPr>
            </w:pPr>
            <w:r w:rsidRPr="00A16579">
              <w:rPr>
                <w:rFonts w:ascii="Calibri" w:hAnsi="Calibri" w:cs="Times New Roman"/>
                <w:szCs w:val="24"/>
              </w:rPr>
              <w:t>PUERTO LUMBRERAS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79" w:rsidRPr="00A16579" w:rsidRDefault="00A16579" w:rsidP="00A16579">
            <w:pPr>
              <w:jc w:val="right"/>
              <w:rPr>
                <w:rFonts w:ascii="Calibri" w:hAnsi="Calibri" w:cs="Times New Roman"/>
                <w:color w:val="000000"/>
                <w:szCs w:val="24"/>
              </w:rPr>
            </w:pPr>
            <w:r w:rsidRPr="00A16579">
              <w:rPr>
                <w:rFonts w:ascii="Calibri" w:hAnsi="Calibri" w:cs="Times New Roman"/>
                <w:color w:val="000000"/>
                <w:szCs w:val="24"/>
              </w:rPr>
              <w:t>74.843,49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79" w:rsidRPr="00A16579" w:rsidRDefault="00A16579" w:rsidP="00A16579">
            <w:pPr>
              <w:jc w:val="right"/>
              <w:rPr>
                <w:rFonts w:ascii="Calibri" w:hAnsi="Calibri" w:cs="Times New Roman"/>
                <w:szCs w:val="24"/>
              </w:rPr>
            </w:pPr>
            <w:r w:rsidRPr="00A16579">
              <w:rPr>
                <w:rFonts w:ascii="Calibri" w:hAnsi="Calibri" w:cs="Times New Roman"/>
                <w:szCs w:val="24"/>
              </w:rPr>
              <w:t>13</w:t>
            </w:r>
          </w:p>
        </w:tc>
      </w:tr>
      <w:tr w:rsidR="00A16579" w:rsidRPr="00A16579" w:rsidTr="00A16579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79" w:rsidRPr="00A16579" w:rsidRDefault="00A16579" w:rsidP="00A16579">
            <w:pPr>
              <w:rPr>
                <w:rFonts w:ascii="Calibri" w:hAnsi="Calibri" w:cs="Times New Roman"/>
                <w:szCs w:val="24"/>
              </w:rPr>
            </w:pPr>
            <w:r w:rsidRPr="00A16579">
              <w:rPr>
                <w:rFonts w:ascii="Calibri" w:hAnsi="Calibri" w:cs="Times New Roman"/>
                <w:szCs w:val="24"/>
              </w:rPr>
              <w:t>RICOTE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79" w:rsidRPr="00A16579" w:rsidRDefault="00A16579" w:rsidP="00A16579">
            <w:pPr>
              <w:jc w:val="right"/>
              <w:rPr>
                <w:rFonts w:ascii="Calibri" w:hAnsi="Calibri" w:cs="Times New Roman"/>
                <w:color w:val="000000"/>
                <w:szCs w:val="24"/>
              </w:rPr>
            </w:pPr>
            <w:r w:rsidRPr="00A16579">
              <w:rPr>
                <w:rFonts w:ascii="Calibri" w:hAnsi="Calibri" w:cs="Times New Roman"/>
                <w:color w:val="000000"/>
                <w:szCs w:val="24"/>
              </w:rPr>
              <w:t>88.499,62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79" w:rsidRPr="00A16579" w:rsidRDefault="00A16579" w:rsidP="00A16579">
            <w:pPr>
              <w:jc w:val="right"/>
              <w:rPr>
                <w:rFonts w:ascii="Calibri" w:hAnsi="Calibri" w:cs="Times New Roman"/>
                <w:szCs w:val="24"/>
              </w:rPr>
            </w:pPr>
            <w:r w:rsidRPr="00A16579">
              <w:rPr>
                <w:rFonts w:ascii="Calibri" w:hAnsi="Calibri" w:cs="Times New Roman"/>
                <w:szCs w:val="24"/>
              </w:rPr>
              <w:t>33</w:t>
            </w:r>
          </w:p>
        </w:tc>
      </w:tr>
      <w:tr w:rsidR="00A16579" w:rsidRPr="00A16579" w:rsidTr="00A16579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79" w:rsidRPr="00A16579" w:rsidRDefault="00A16579" w:rsidP="00A16579">
            <w:pPr>
              <w:rPr>
                <w:rFonts w:ascii="Calibri" w:hAnsi="Calibri" w:cs="Times New Roman"/>
                <w:szCs w:val="24"/>
              </w:rPr>
            </w:pPr>
            <w:r w:rsidRPr="00A16579">
              <w:rPr>
                <w:rFonts w:ascii="Calibri" w:hAnsi="Calibri" w:cs="Times New Roman"/>
                <w:szCs w:val="24"/>
              </w:rPr>
              <w:t>TOTANA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79" w:rsidRPr="00A16579" w:rsidRDefault="00A16579" w:rsidP="00A16579">
            <w:pPr>
              <w:jc w:val="right"/>
              <w:rPr>
                <w:rFonts w:ascii="Calibri" w:hAnsi="Calibri" w:cs="Times New Roman"/>
                <w:szCs w:val="24"/>
              </w:rPr>
            </w:pPr>
            <w:r w:rsidRPr="00A16579">
              <w:rPr>
                <w:rFonts w:ascii="Calibri" w:hAnsi="Calibri" w:cs="Times New Roman"/>
                <w:szCs w:val="24"/>
              </w:rPr>
              <w:t>420.060,96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79" w:rsidRPr="00A16579" w:rsidRDefault="00A16579" w:rsidP="00A16579">
            <w:pPr>
              <w:jc w:val="right"/>
              <w:rPr>
                <w:rFonts w:ascii="Calibri" w:hAnsi="Calibri" w:cs="Times New Roman"/>
                <w:szCs w:val="24"/>
              </w:rPr>
            </w:pPr>
            <w:r w:rsidRPr="00A16579">
              <w:rPr>
                <w:rFonts w:ascii="Calibri" w:hAnsi="Calibri" w:cs="Times New Roman"/>
                <w:szCs w:val="24"/>
              </w:rPr>
              <w:t>132</w:t>
            </w:r>
          </w:p>
        </w:tc>
      </w:tr>
      <w:tr w:rsidR="00A16579" w:rsidRPr="00A16579" w:rsidTr="00A16579">
        <w:trPr>
          <w:trHeight w:val="34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79" w:rsidRPr="00A16579" w:rsidRDefault="00A16579" w:rsidP="00A16579">
            <w:pPr>
              <w:rPr>
                <w:rFonts w:ascii="Calibri" w:hAnsi="Calibri" w:cs="Times New Roman"/>
                <w:szCs w:val="24"/>
              </w:rPr>
            </w:pPr>
            <w:r w:rsidRPr="00A16579">
              <w:rPr>
                <w:rFonts w:ascii="Calibri" w:hAnsi="Calibri" w:cs="Times New Roman"/>
                <w:szCs w:val="24"/>
              </w:rPr>
              <w:t>ULEA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79" w:rsidRPr="00A16579" w:rsidRDefault="00A16579" w:rsidP="00A16579">
            <w:pPr>
              <w:jc w:val="right"/>
              <w:rPr>
                <w:rFonts w:ascii="Calibri" w:hAnsi="Calibri" w:cs="Times New Roman"/>
                <w:color w:val="000000"/>
                <w:szCs w:val="24"/>
              </w:rPr>
            </w:pPr>
            <w:r w:rsidRPr="00A16579">
              <w:rPr>
                <w:rFonts w:ascii="Calibri" w:hAnsi="Calibri" w:cs="Times New Roman"/>
                <w:color w:val="000000"/>
                <w:szCs w:val="24"/>
              </w:rPr>
              <w:t>43.484,91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79" w:rsidRPr="00A16579" w:rsidRDefault="00A16579" w:rsidP="00A16579">
            <w:pPr>
              <w:jc w:val="right"/>
              <w:rPr>
                <w:rFonts w:ascii="Calibri" w:hAnsi="Calibri" w:cs="Times New Roman"/>
                <w:szCs w:val="24"/>
              </w:rPr>
            </w:pPr>
            <w:r w:rsidRPr="00A16579">
              <w:rPr>
                <w:rFonts w:ascii="Calibri" w:hAnsi="Calibri" w:cs="Times New Roman"/>
                <w:szCs w:val="24"/>
              </w:rPr>
              <w:t>9</w:t>
            </w:r>
          </w:p>
        </w:tc>
      </w:tr>
      <w:tr w:rsidR="00A16579" w:rsidRPr="00A16579" w:rsidTr="00A16579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79" w:rsidRPr="00A16579" w:rsidRDefault="00A16579" w:rsidP="00A16579">
            <w:pPr>
              <w:rPr>
                <w:rFonts w:ascii="Calibri" w:hAnsi="Calibri" w:cs="Times New Roman"/>
                <w:szCs w:val="24"/>
              </w:rPr>
            </w:pPr>
            <w:r w:rsidRPr="00A16579">
              <w:rPr>
                <w:rFonts w:ascii="Calibri" w:hAnsi="Calibri" w:cs="Times New Roman"/>
                <w:szCs w:val="24"/>
              </w:rPr>
              <w:t>VILLANUEVA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79" w:rsidRPr="00A16579" w:rsidRDefault="00A16579" w:rsidP="00A16579">
            <w:pPr>
              <w:jc w:val="right"/>
              <w:rPr>
                <w:rFonts w:ascii="Calibri" w:hAnsi="Calibri" w:cs="Times New Roman"/>
                <w:color w:val="000000"/>
                <w:szCs w:val="24"/>
              </w:rPr>
            </w:pPr>
            <w:r w:rsidRPr="00A16579">
              <w:rPr>
                <w:rFonts w:ascii="Calibri" w:hAnsi="Calibri" w:cs="Times New Roman"/>
                <w:color w:val="000000"/>
                <w:szCs w:val="24"/>
              </w:rPr>
              <w:t>79.018,70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79" w:rsidRPr="00A16579" w:rsidRDefault="00A16579" w:rsidP="00A16579">
            <w:pPr>
              <w:jc w:val="right"/>
              <w:rPr>
                <w:rFonts w:ascii="Calibri" w:hAnsi="Calibri" w:cs="Times New Roman"/>
                <w:szCs w:val="24"/>
              </w:rPr>
            </w:pPr>
            <w:r w:rsidRPr="00A16579">
              <w:rPr>
                <w:rFonts w:ascii="Calibri" w:hAnsi="Calibri" w:cs="Times New Roman"/>
                <w:szCs w:val="24"/>
              </w:rPr>
              <w:t>19</w:t>
            </w:r>
          </w:p>
        </w:tc>
      </w:tr>
      <w:tr w:rsidR="00A16579" w:rsidRPr="00A16579" w:rsidTr="00A16579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79" w:rsidRPr="00A16579" w:rsidRDefault="00A16579" w:rsidP="00A16579">
            <w:pPr>
              <w:rPr>
                <w:rFonts w:ascii="Calibri" w:hAnsi="Calibri" w:cs="Times New Roman"/>
                <w:b/>
                <w:bCs/>
                <w:szCs w:val="24"/>
              </w:rPr>
            </w:pPr>
            <w:r w:rsidRPr="00A16579">
              <w:rPr>
                <w:rFonts w:ascii="Calibri" w:hAnsi="Calibri" w:cs="Times New Roman"/>
                <w:b/>
                <w:bCs/>
                <w:szCs w:val="24"/>
              </w:rPr>
              <w:t>TOTAL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79" w:rsidRPr="00A16579" w:rsidRDefault="00A16579" w:rsidP="00A16579">
            <w:pPr>
              <w:jc w:val="right"/>
              <w:rPr>
                <w:rFonts w:ascii="Calibri" w:hAnsi="Calibri" w:cs="Times New Roman"/>
                <w:b/>
                <w:bCs/>
                <w:szCs w:val="24"/>
              </w:rPr>
            </w:pPr>
            <w:r w:rsidRPr="00A16579">
              <w:rPr>
                <w:rFonts w:ascii="Verdana" w:hAnsi="Verdana" w:cs="Times New Roman"/>
                <w:b/>
                <w:sz w:val="20"/>
              </w:rPr>
              <w:t xml:space="preserve">5.005.787,51€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79" w:rsidRPr="00A16579" w:rsidRDefault="00A16579" w:rsidP="00A16579">
            <w:pPr>
              <w:jc w:val="right"/>
              <w:rPr>
                <w:rFonts w:ascii="Calibri" w:hAnsi="Calibri" w:cs="Times New Roman"/>
                <w:b/>
                <w:bCs/>
                <w:szCs w:val="24"/>
              </w:rPr>
            </w:pPr>
            <w:r w:rsidRPr="00A16579">
              <w:rPr>
                <w:rFonts w:ascii="Verdana" w:hAnsi="Verdana" w:cs="Times New Roman"/>
                <w:b/>
                <w:sz w:val="20"/>
              </w:rPr>
              <w:t>1.289</w:t>
            </w:r>
          </w:p>
        </w:tc>
      </w:tr>
    </w:tbl>
    <w:p w:rsidR="00A16579" w:rsidRDefault="00A16579" w:rsidP="00217CCB">
      <w:pPr>
        <w:ind w:left="2268"/>
        <w:jc w:val="both"/>
        <w:rPr>
          <w:rFonts w:ascii="Arial Narrow" w:hAnsi="Arial Narrow"/>
          <w:sz w:val="28"/>
          <w:szCs w:val="28"/>
        </w:rPr>
      </w:pPr>
    </w:p>
    <w:p w:rsidR="00A16579" w:rsidRDefault="00A16579" w:rsidP="00217CCB">
      <w:pPr>
        <w:ind w:left="2268"/>
        <w:jc w:val="both"/>
        <w:rPr>
          <w:rFonts w:ascii="Arial Narrow" w:hAnsi="Arial Narrow"/>
          <w:sz w:val="28"/>
          <w:szCs w:val="28"/>
        </w:rPr>
      </w:pPr>
    </w:p>
    <w:p w:rsidR="00A16579" w:rsidRDefault="00A16579" w:rsidP="00217CCB">
      <w:pPr>
        <w:ind w:left="2268"/>
        <w:jc w:val="both"/>
        <w:rPr>
          <w:rFonts w:ascii="Arial Narrow" w:hAnsi="Arial Narrow"/>
          <w:sz w:val="28"/>
          <w:szCs w:val="28"/>
        </w:rPr>
      </w:pPr>
    </w:p>
    <w:p w:rsidR="00A16579" w:rsidRDefault="00A16579" w:rsidP="00217CCB">
      <w:pPr>
        <w:ind w:left="2268"/>
        <w:jc w:val="both"/>
        <w:rPr>
          <w:rFonts w:ascii="Arial Narrow" w:hAnsi="Arial Narrow"/>
          <w:sz w:val="28"/>
          <w:szCs w:val="28"/>
        </w:rPr>
      </w:pPr>
    </w:p>
    <w:p w:rsidR="00A16579" w:rsidRDefault="00A16579" w:rsidP="00217CCB">
      <w:pPr>
        <w:ind w:left="2268"/>
        <w:jc w:val="both"/>
        <w:rPr>
          <w:rFonts w:ascii="Arial Narrow" w:hAnsi="Arial Narrow"/>
          <w:sz w:val="28"/>
          <w:szCs w:val="28"/>
        </w:rPr>
      </w:pPr>
    </w:p>
    <w:p w:rsidR="00A16579" w:rsidRDefault="00A16579" w:rsidP="00217CCB">
      <w:pPr>
        <w:ind w:left="2268"/>
        <w:jc w:val="both"/>
        <w:rPr>
          <w:rFonts w:ascii="Arial Narrow" w:hAnsi="Arial Narrow"/>
          <w:sz w:val="28"/>
          <w:szCs w:val="28"/>
        </w:rPr>
      </w:pPr>
    </w:p>
    <w:p w:rsidR="00A16579" w:rsidRDefault="00A16579" w:rsidP="00A16579">
      <w:pPr>
        <w:shd w:val="clear" w:color="auto" w:fill="FFFFFF" w:themeFill="background1"/>
        <w:ind w:left="-567" w:right="-284" w:hanging="567"/>
        <w:jc w:val="both"/>
        <w:rPr>
          <w:rFonts w:ascii="Arial Narrow" w:hAnsi="Arial Narrow"/>
          <w:sz w:val="28"/>
          <w:szCs w:val="28"/>
        </w:rPr>
      </w:pPr>
      <w:r>
        <w:rPr>
          <w:rFonts w:ascii="Verdana" w:hAnsi="Verdana"/>
        </w:rPr>
        <w:t xml:space="preserve">La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</w:p>
    <w:p w:rsidR="00A16579" w:rsidRDefault="00A16579" w:rsidP="00A16579">
      <w:pPr>
        <w:shd w:val="clear" w:color="auto" w:fill="FFFFFF" w:themeFill="background1"/>
        <w:ind w:left="-567" w:right="-284" w:hanging="567"/>
        <w:jc w:val="both"/>
        <w:rPr>
          <w:rFonts w:ascii="Arial Narrow" w:hAnsi="Arial Narrow"/>
          <w:sz w:val="28"/>
          <w:szCs w:val="28"/>
        </w:rPr>
      </w:pPr>
    </w:p>
    <w:p w:rsidR="00A16579" w:rsidRDefault="00A16579" w:rsidP="00A16579">
      <w:pPr>
        <w:shd w:val="clear" w:color="auto" w:fill="FFFFFF" w:themeFill="background1"/>
        <w:ind w:left="-567" w:right="-284" w:hanging="567"/>
        <w:jc w:val="both"/>
        <w:rPr>
          <w:rFonts w:ascii="Arial Narrow" w:hAnsi="Arial Narrow"/>
          <w:sz w:val="28"/>
          <w:szCs w:val="28"/>
        </w:rPr>
      </w:pPr>
    </w:p>
    <w:p w:rsidR="00A16579" w:rsidRDefault="00A16579" w:rsidP="00A16579">
      <w:pPr>
        <w:shd w:val="clear" w:color="auto" w:fill="FFFFFF" w:themeFill="background1"/>
        <w:ind w:left="-567" w:right="-284" w:hanging="567"/>
        <w:jc w:val="both"/>
        <w:rPr>
          <w:rFonts w:ascii="Arial Narrow" w:hAnsi="Arial Narrow"/>
          <w:sz w:val="28"/>
          <w:szCs w:val="28"/>
        </w:rPr>
      </w:pPr>
    </w:p>
    <w:p w:rsidR="00A16579" w:rsidRDefault="00A16579" w:rsidP="00A16579">
      <w:pPr>
        <w:shd w:val="clear" w:color="auto" w:fill="FFFFFF" w:themeFill="background1"/>
        <w:ind w:left="-567" w:right="-284" w:hanging="567"/>
        <w:jc w:val="both"/>
        <w:rPr>
          <w:rFonts w:ascii="Arial Narrow" w:hAnsi="Arial Narrow"/>
          <w:sz w:val="28"/>
          <w:szCs w:val="28"/>
        </w:rPr>
      </w:pPr>
    </w:p>
    <w:p w:rsidR="00A16579" w:rsidRDefault="00A16579" w:rsidP="00A16579">
      <w:pPr>
        <w:shd w:val="clear" w:color="auto" w:fill="FFFFFF" w:themeFill="background1"/>
        <w:ind w:left="-567" w:right="-284" w:hanging="567"/>
        <w:jc w:val="both"/>
        <w:rPr>
          <w:rFonts w:ascii="Arial Narrow" w:hAnsi="Arial Narrow"/>
          <w:sz w:val="28"/>
          <w:szCs w:val="28"/>
        </w:rPr>
      </w:pPr>
    </w:p>
    <w:p w:rsidR="00A16579" w:rsidRDefault="00A16579" w:rsidP="00A16579">
      <w:pPr>
        <w:shd w:val="clear" w:color="auto" w:fill="FFFFFF" w:themeFill="background1"/>
        <w:ind w:left="-567" w:right="-284" w:hanging="567"/>
        <w:jc w:val="both"/>
        <w:rPr>
          <w:rFonts w:ascii="Arial Narrow" w:hAnsi="Arial Narrow"/>
          <w:sz w:val="28"/>
          <w:szCs w:val="28"/>
        </w:rPr>
      </w:pPr>
    </w:p>
    <w:p w:rsidR="00A16579" w:rsidRDefault="00A16579" w:rsidP="00A16579">
      <w:pPr>
        <w:shd w:val="clear" w:color="auto" w:fill="FFFFFF" w:themeFill="background1"/>
        <w:ind w:left="-567" w:right="-284" w:hanging="567"/>
        <w:jc w:val="both"/>
        <w:rPr>
          <w:rFonts w:ascii="Arial Narrow" w:hAnsi="Arial Narrow"/>
          <w:sz w:val="28"/>
          <w:szCs w:val="28"/>
        </w:rPr>
      </w:pPr>
    </w:p>
    <w:p w:rsidR="00A16579" w:rsidRDefault="00A16579" w:rsidP="00A16579">
      <w:pPr>
        <w:shd w:val="clear" w:color="auto" w:fill="FFFFFF" w:themeFill="background1"/>
        <w:ind w:left="-567" w:right="-284" w:hanging="567"/>
        <w:jc w:val="both"/>
        <w:rPr>
          <w:rFonts w:ascii="Arial Narrow" w:hAnsi="Arial Narrow"/>
          <w:sz w:val="28"/>
          <w:szCs w:val="28"/>
        </w:rPr>
      </w:pPr>
    </w:p>
    <w:p w:rsidR="00A16579" w:rsidRDefault="00A16579" w:rsidP="00A16579">
      <w:pPr>
        <w:shd w:val="clear" w:color="auto" w:fill="FFFFFF" w:themeFill="background1"/>
        <w:ind w:left="-567" w:right="-284" w:hanging="567"/>
        <w:jc w:val="both"/>
        <w:rPr>
          <w:rFonts w:ascii="Arial Narrow" w:hAnsi="Arial Narrow"/>
          <w:sz w:val="28"/>
          <w:szCs w:val="28"/>
        </w:rPr>
      </w:pPr>
    </w:p>
    <w:p w:rsidR="00A16579" w:rsidRDefault="00A16579" w:rsidP="00A16579">
      <w:pPr>
        <w:shd w:val="clear" w:color="auto" w:fill="FFFFFF" w:themeFill="background1"/>
        <w:ind w:left="-567" w:right="-284" w:hanging="567"/>
        <w:jc w:val="both"/>
        <w:rPr>
          <w:rFonts w:ascii="Arial Narrow" w:hAnsi="Arial Narrow"/>
          <w:sz w:val="28"/>
          <w:szCs w:val="28"/>
        </w:rPr>
      </w:pPr>
    </w:p>
    <w:p w:rsidR="00A16579" w:rsidRDefault="00A16579" w:rsidP="00A16579">
      <w:pPr>
        <w:shd w:val="clear" w:color="auto" w:fill="FFFFFF" w:themeFill="background1"/>
        <w:ind w:left="-567" w:right="-284" w:hanging="567"/>
        <w:jc w:val="both"/>
        <w:rPr>
          <w:rFonts w:ascii="Arial Narrow" w:hAnsi="Arial Narrow"/>
          <w:sz w:val="28"/>
          <w:szCs w:val="28"/>
        </w:rPr>
      </w:pPr>
    </w:p>
    <w:p w:rsidR="00A16579" w:rsidRDefault="00A16579" w:rsidP="00A16579">
      <w:pPr>
        <w:shd w:val="clear" w:color="auto" w:fill="FFFFFF" w:themeFill="background1"/>
        <w:ind w:left="-567" w:right="-284" w:hanging="567"/>
        <w:jc w:val="both"/>
        <w:rPr>
          <w:rFonts w:ascii="Arial Narrow" w:hAnsi="Arial Narrow"/>
          <w:sz w:val="28"/>
          <w:szCs w:val="28"/>
        </w:rPr>
      </w:pPr>
    </w:p>
    <w:p w:rsidR="00A16579" w:rsidRDefault="00A16579" w:rsidP="00A16579">
      <w:pPr>
        <w:shd w:val="clear" w:color="auto" w:fill="FFFFFF" w:themeFill="background1"/>
        <w:ind w:left="-567" w:right="-284" w:hanging="567"/>
        <w:jc w:val="both"/>
        <w:rPr>
          <w:rFonts w:ascii="Arial Narrow" w:hAnsi="Arial Narrow"/>
          <w:sz w:val="28"/>
          <w:szCs w:val="28"/>
        </w:rPr>
      </w:pPr>
    </w:p>
    <w:p w:rsidR="00A16579" w:rsidRDefault="00A16579" w:rsidP="00A16579">
      <w:pPr>
        <w:shd w:val="clear" w:color="auto" w:fill="FFFFFF" w:themeFill="background1"/>
        <w:ind w:left="-567" w:right="-284" w:hanging="567"/>
        <w:jc w:val="both"/>
        <w:rPr>
          <w:rFonts w:ascii="Arial Narrow" w:hAnsi="Arial Narrow"/>
          <w:sz w:val="28"/>
          <w:szCs w:val="28"/>
        </w:rPr>
      </w:pPr>
    </w:p>
    <w:p w:rsidR="00A16579" w:rsidRDefault="00A16579" w:rsidP="00A16579">
      <w:pPr>
        <w:shd w:val="clear" w:color="auto" w:fill="FFFFFF" w:themeFill="background1"/>
        <w:ind w:left="-567" w:right="-284" w:hanging="567"/>
        <w:jc w:val="both"/>
        <w:rPr>
          <w:rFonts w:ascii="Arial Narrow" w:hAnsi="Arial Narrow"/>
          <w:sz w:val="28"/>
          <w:szCs w:val="28"/>
        </w:rPr>
      </w:pPr>
    </w:p>
    <w:p w:rsidR="00A16579" w:rsidRDefault="00A16579" w:rsidP="00A16579">
      <w:pPr>
        <w:shd w:val="clear" w:color="auto" w:fill="FFFFFF" w:themeFill="background1"/>
        <w:ind w:left="-567" w:right="-284" w:hanging="567"/>
        <w:jc w:val="both"/>
        <w:rPr>
          <w:rFonts w:ascii="Arial Narrow" w:hAnsi="Arial Narrow"/>
          <w:sz w:val="28"/>
          <w:szCs w:val="28"/>
        </w:rPr>
      </w:pPr>
    </w:p>
    <w:p w:rsidR="00A16579" w:rsidRDefault="00A16579" w:rsidP="00A16579">
      <w:pPr>
        <w:shd w:val="clear" w:color="auto" w:fill="FFFFFF" w:themeFill="background1"/>
        <w:ind w:left="-567" w:right="-284" w:hanging="567"/>
        <w:jc w:val="both"/>
        <w:rPr>
          <w:rFonts w:ascii="Arial Narrow" w:hAnsi="Arial Narrow"/>
          <w:sz w:val="28"/>
          <w:szCs w:val="28"/>
        </w:rPr>
      </w:pPr>
    </w:p>
    <w:p w:rsidR="00A16579" w:rsidRDefault="00A16579" w:rsidP="00A16579">
      <w:pPr>
        <w:shd w:val="clear" w:color="auto" w:fill="FFFFFF" w:themeFill="background1"/>
        <w:ind w:left="-567" w:right="-284" w:hanging="567"/>
        <w:jc w:val="both"/>
        <w:rPr>
          <w:rFonts w:ascii="Arial Narrow" w:hAnsi="Arial Narrow"/>
          <w:sz w:val="28"/>
          <w:szCs w:val="28"/>
        </w:rPr>
      </w:pPr>
    </w:p>
    <w:p w:rsidR="00A16579" w:rsidRDefault="00A16579" w:rsidP="00A16579">
      <w:pPr>
        <w:shd w:val="clear" w:color="auto" w:fill="FFFFFF" w:themeFill="background1"/>
        <w:ind w:left="-567" w:right="-284" w:hanging="567"/>
        <w:jc w:val="both"/>
        <w:rPr>
          <w:rFonts w:ascii="Arial Narrow" w:hAnsi="Arial Narrow"/>
          <w:sz w:val="28"/>
          <w:szCs w:val="28"/>
        </w:rPr>
      </w:pPr>
    </w:p>
    <w:p w:rsidR="00A16579" w:rsidRPr="006469AD" w:rsidRDefault="00A16579" w:rsidP="00A16579">
      <w:pPr>
        <w:shd w:val="clear" w:color="auto" w:fill="FFFFFF" w:themeFill="background1"/>
        <w:ind w:left="-567" w:right="-284" w:firstLine="2694"/>
        <w:jc w:val="both"/>
        <w:rPr>
          <w:rFonts w:ascii="Verdana" w:hAnsi="Verdana"/>
        </w:rPr>
      </w:pPr>
    </w:p>
    <w:p w:rsidR="00A16579" w:rsidRDefault="00A16579" w:rsidP="00A16579">
      <w:pPr>
        <w:shd w:val="clear" w:color="auto" w:fill="FFFFFF" w:themeFill="background1"/>
        <w:ind w:left="2127" w:right="-1"/>
        <w:jc w:val="both"/>
        <w:rPr>
          <w:rFonts w:ascii="Arial Narrow" w:hAnsi="Arial Narrow"/>
          <w:sz w:val="28"/>
          <w:szCs w:val="28"/>
        </w:rPr>
      </w:pPr>
      <w:r w:rsidRPr="00A16579">
        <w:rPr>
          <w:rFonts w:ascii="Arial Narrow" w:hAnsi="Arial Narrow"/>
          <w:sz w:val="28"/>
          <w:szCs w:val="28"/>
        </w:rPr>
        <w:t>El inicio de las obras varía según los ayuntamientos entre el 24 de junio de 2019 y el 15 de noviembre de 2019, y la duración de las mismas oscila igualmente entre los 2 meses y los 8 meses.</w:t>
      </w:r>
    </w:p>
    <w:p w:rsidR="00A16579" w:rsidRDefault="00A16579" w:rsidP="00A16579">
      <w:pPr>
        <w:shd w:val="clear" w:color="auto" w:fill="FFFFFF" w:themeFill="background1"/>
        <w:ind w:left="2127" w:right="-1"/>
        <w:jc w:val="both"/>
        <w:rPr>
          <w:rFonts w:ascii="Arial Narrow" w:hAnsi="Arial Narrow"/>
          <w:sz w:val="28"/>
          <w:szCs w:val="28"/>
        </w:rPr>
      </w:pPr>
    </w:p>
    <w:p w:rsidR="00A16579" w:rsidRDefault="00A16579" w:rsidP="00A16579">
      <w:pPr>
        <w:ind w:left="2127"/>
        <w:jc w:val="both"/>
        <w:rPr>
          <w:rFonts w:ascii="Arial Narrow" w:hAnsi="Arial Narrow"/>
          <w:sz w:val="28"/>
          <w:szCs w:val="28"/>
        </w:rPr>
      </w:pPr>
      <w:r w:rsidRPr="00A16579">
        <w:rPr>
          <w:rFonts w:ascii="Arial Narrow" w:hAnsi="Arial Narrow"/>
          <w:sz w:val="28"/>
          <w:szCs w:val="28"/>
        </w:rPr>
        <w:lastRenderedPageBreak/>
        <w:t>El Programa de Fomento de Empleo Agra</w:t>
      </w:r>
      <w:r>
        <w:rPr>
          <w:rFonts w:ascii="Arial Narrow" w:hAnsi="Arial Narrow"/>
          <w:sz w:val="28"/>
          <w:szCs w:val="28"/>
        </w:rPr>
        <w:t xml:space="preserve">rio está destinado a mejorar la </w:t>
      </w:r>
      <w:r w:rsidRPr="00A16579">
        <w:rPr>
          <w:rFonts w:ascii="Arial Narrow" w:hAnsi="Arial Narrow"/>
          <w:sz w:val="28"/>
          <w:szCs w:val="28"/>
        </w:rPr>
        <w:t>situación del colectivo de trabajadores eventuales agrarios en las Comunidades Autónomas de Andalucía y Extremadura y en las zonas rurales deprimidas.</w:t>
      </w:r>
    </w:p>
    <w:p w:rsidR="00A16579" w:rsidRDefault="00A16579" w:rsidP="00A16579">
      <w:pPr>
        <w:ind w:left="2127"/>
        <w:jc w:val="both"/>
        <w:rPr>
          <w:rFonts w:ascii="Arial Narrow" w:hAnsi="Arial Narrow"/>
          <w:sz w:val="28"/>
          <w:szCs w:val="28"/>
        </w:rPr>
      </w:pPr>
    </w:p>
    <w:p w:rsidR="00A16579" w:rsidRPr="00A16579" w:rsidRDefault="00A16579" w:rsidP="00A16579">
      <w:pPr>
        <w:ind w:left="212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Las Subvenciones se destinan </w:t>
      </w:r>
      <w:r w:rsidRPr="00A16579">
        <w:rPr>
          <w:rFonts w:ascii="Arial Narrow" w:hAnsi="Arial Narrow"/>
          <w:sz w:val="28"/>
          <w:szCs w:val="28"/>
        </w:rPr>
        <w:t>a la financiación de los costes salariales y cotización empresarial de los trabajadores desempleados contratados por las Corporaciones Locales y otras Administraciones para la ejecución de proyectos de interés negral y social que cumplan con los siguientes requisitos: que sean competencia de las Corporaciones Locales, que sean ejecutados en régimen de concesión directa, y favorezcan la formación en  y práctica profesional de los desempleados.</w:t>
      </w:r>
    </w:p>
    <w:p w:rsidR="00A16579" w:rsidRPr="00A16579" w:rsidRDefault="00A16579" w:rsidP="00A16579">
      <w:pPr>
        <w:ind w:left="2127"/>
        <w:jc w:val="both"/>
        <w:rPr>
          <w:rFonts w:ascii="Arial Narrow" w:hAnsi="Arial Narrow"/>
          <w:sz w:val="28"/>
          <w:szCs w:val="28"/>
        </w:rPr>
      </w:pPr>
    </w:p>
    <w:p w:rsidR="00A16579" w:rsidRPr="00A16579" w:rsidRDefault="00A16579" w:rsidP="00A16579">
      <w:pPr>
        <w:ind w:left="2127"/>
        <w:jc w:val="both"/>
        <w:rPr>
          <w:rFonts w:ascii="Arial Narrow" w:hAnsi="Arial Narrow"/>
          <w:sz w:val="28"/>
          <w:szCs w:val="28"/>
        </w:rPr>
      </w:pPr>
      <w:r w:rsidRPr="00A16579">
        <w:rPr>
          <w:rFonts w:ascii="Arial Narrow" w:hAnsi="Arial Narrow"/>
          <w:sz w:val="28"/>
          <w:szCs w:val="28"/>
        </w:rPr>
        <w:t>La cuantía máxima de la subvención a percibir por las entidades beneficiarias será igual al resultado de multiplicar el número de trabajadores desempleados contratados por el número de meses de duración del contrato y por los costes salariales totales por todos los conceptos en la misma cantidad que la fijada por el salario según el convenio vigente.</w:t>
      </w:r>
    </w:p>
    <w:p w:rsidR="00A16579" w:rsidRPr="00A16579" w:rsidRDefault="00A16579" w:rsidP="00A16579">
      <w:pPr>
        <w:shd w:val="clear" w:color="auto" w:fill="FFFFFF" w:themeFill="background1"/>
        <w:ind w:left="2127" w:right="-1"/>
        <w:jc w:val="both"/>
        <w:rPr>
          <w:rFonts w:ascii="Arial Narrow" w:hAnsi="Arial Narrow"/>
          <w:sz w:val="28"/>
          <w:szCs w:val="28"/>
        </w:rPr>
      </w:pPr>
    </w:p>
    <w:bookmarkEnd w:id="2"/>
    <w:p w:rsidR="00A16579" w:rsidRDefault="00A16579" w:rsidP="00217CCB">
      <w:pPr>
        <w:ind w:left="2268"/>
        <w:jc w:val="both"/>
        <w:rPr>
          <w:rFonts w:ascii="Arial Narrow" w:hAnsi="Arial Narrow"/>
          <w:sz w:val="28"/>
          <w:szCs w:val="28"/>
        </w:rPr>
      </w:pPr>
    </w:p>
    <w:sectPr w:rsidR="00A16579" w:rsidSect="00C57B4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675" w:right="1276" w:bottom="726" w:left="340" w:header="284" w:footer="561" w:gutter="0"/>
      <w:pgNumType w:chapStyle="1" w:chapSep="e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776" w:rsidRDefault="00234776">
      <w:r>
        <w:separator/>
      </w:r>
    </w:p>
  </w:endnote>
  <w:endnote w:type="continuationSeparator" w:id="0">
    <w:p w:rsidR="00234776" w:rsidRDefault="0023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776" w:rsidRDefault="00234776">
    <w:pPr>
      <w:pStyle w:val="Piedepgina"/>
      <w:framePr w:wrap="around" w:vAnchor="text" w:hAnchor="margin" w:xAlign="center" w:y="1"/>
      <w:rPr>
        <w:rStyle w:val="Nmerodepgina"/>
        <w:rFonts w:cs="Arial"/>
      </w:rPr>
    </w:pPr>
    <w:r>
      <w:rPr>
        <w:rStyle w:val="Nmerodepgina"/>
        <w:rFonts w:cs="Arial"/>
      </w:rPr>
      <w:fldChar w:fldCharType="begin"/>
    </w:r>
    <w:r>
      <w:rPr>
        <w:rStyle w:val="Nmerodepgina"/>
        <w:rFonts w:cs="Arial"/>
      </w:rPr>
      <w:instrText xml:space="preserve">PAGE  </w:instrText>
    </w:r>
    <w:r>
      <w:rPr>
        <w:rStyle w:val="Nmerodepgina"/>
        <w:rFonts w:cs="Arial"/>
      </w:rPr>
      <w:fldChar w:fldCharType="separate"/>
    </w:r>
    <w:r>
      <w:rPr>
        <w:rStyle w:val="Nmerodepgina"/>
        <w:rFonts w:cs="Arial"/>
        <w:noProof/>
      </w:rPr>
      <w:t>2</w:t>
    </w:r>
    <w:r>
      <w:rPr>
        <w:rStyle w:val="Nmerodepgina"/>
        <w:rFonts w:cs="Arial"/>
      </w:rPr>
      <w:fldChar w:fldCharType="end"/>
    </w:r>
  </w:p>
  <w:p w:rsidR="00234776" w:rsidRDefault="0023477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756" w:type="dxa"/>
      <w:tblInd w:w="3966" w:type="dxa"/>
      <w:tblLook w:val="04A0" w:firstRow="1" w:lastRow="0" w:firstColumn="1" w:lastColumn="0" w:noHBand="0" w:noVBand="1"/>
    </w:tblPr>
    <w:tblGrid>
      <w:gridCol w:w="3756"/>
    </w:tblGrid>
    <w:tr w:rsidR="00234776" w:rsidTr="00794CA0">
      <w:trPr>
        <w:trHeight w:val="791"/>
      </w:trPr>
      <w:tc>
        <w:tcPr>
          <w:tcW w:w="3756" w:type="dxa"/>
          <w:shd w:val="clear" w:color="auto" w:fill="auto"/>
        </w:tcPr>
        <w:p w:rsidR="00234776" w:rsidRPr="00B4210F" w:rsidRDefault="00234776" w:rsidP="00794CA0">
          <w:r>
            <w:rPr>
              <w:noProof/>
            </w:rPr>
            <w:drawing>
              <wp:inline distT="0" distB="0" distL="0" distR="0" wp14:anchorId="53846909" wp14:editId="19BE550A">
                <wp:extent cx="390525" cy="371475"/>
                <wp:effectExtent l="0" t="0" r="9525" b="9525"/>
                <wp:docPr id="10" name="Imagen 10" descr="descar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desc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>
            <w:rPr>
              <w:noProof/>
            </w:rPr>
            <w:drawing>
              <wp:inline distT="0" distB="0" distL="0" distR="0" wp14:anchorId="35D12126" wp14:editId="32F17158">
                <wp:extent cx="685800" cy="371475"/>
                <wp:effectExtent l="0" t="0" r="0" b="9525"/>
                <wp:docPr id="9" name="Imagen 9" descr="twii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twii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395FBD5" wp14:editId="5BEB036D">
                <wp:extent cx="590550" cy="371475"/>
                <wp:effectExtent l="0" t="0" r="0" b="9525"/>
                <wp:docPr id="8" name="Imagen 8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</w:t>
          </w:r>
        </w:p>
        <w:p w:rsidR="00234776" w:rsidRPr="00082C3A" w:rsidRDefault="00234776" w:rsidP="00794CA0">
          <w:pPr>
            <w:rPr>
              <w:sz w:val="18"/>
              <w:szCs w:val="18"/>
            </w:rPr>
          </w:pPr>
        </w:p>
        <w:p w:rsidR="00234776" w:rsidRPr="00082C3A" w:rsidRDefault="00234776" w:rsidP="00794CA0">
          <w:pPr>
            <w:pStyle w:val="Ttulo2"/>
            <w:numPr>
              <w:ilvl w:val="0"/>
              <w:numId w:val="0"/>
            </w:numPr>
            <w:jc w:val="left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          </w:t>
          </w:r>
          <w:hyperlink r:id="rId4" w:history="1">
            <w:r w:rsidRPr="00082C3A">
              <w:rPr>
                <w:rStyle w:val="Hipervnculo"/>
                <w:sz w:val="22"/>
                <w:szCs w:val="22"/>
              </w:rPr>
              <w:t>@</w:t>
            </w:r>
            <w:proofErr w:type="spellStart"/>
            <w:r w:rsidRPr="00082C3A">
              <w:rPr>
                <w:rStyle w:val="u-linkcomplex-target"/>
                <w:color w:val="0000FF"/>
                <w:sz w:val="22"/>
                <w:szCs w:val="22"/>
                <w:u w:val="single"/>
              </w:rPr>
              <w:t>DelegGobMurcia</w:t>
            </w:r>
            <w:proofErr w:type="spellEnd"/>
          </w:hyperlink>
        </w:p>
        <w:p w:rsidR="00234776" w:rsidRPr="00082C3A" w:rsidRDefault="00234776" w:rsidP="00794CA0">
          <w:pPr>
            <w:rPr>
              <w:sz w:val="18"/>
              <w:szCs w:val="18"/>
            </w:rPr>
          </w:pPr>
        </w:p>
      </w:tc>
    </w:tr>
  </w:tbl>
  <w:p w:rsidR="00234776" w:rsidRDefault="00234776" w:rsidP="005A20F6"/>
  <w:tbl>
    <w:tblPr>
      <w:tblW w:w="11198" w:type="dxa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6096"/>
      <w:gridCol w:w="2409"/>
    </w:tblGrid>
    <w:tr w:rsidR="00234776" w:rsidTr="00794CA0">
      <w:trPr>
        <w:cantSplit/>
        <w:trHeight w:val="120"/>
      </w:trPr>
      <w:tc>
        <w:tcPr>
          <w:tcW w:w="269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34776" w:rsidRDefault="00234776" w:rsidP="00794CA0">
          <w:pPr>
            <w:pStyle w:val="Encabezado"/>
            <w:tabs>
              <w:tab w:val="clear" w:pos="4252"/>
              <w:tab w:val="clear" w:pos="8504"/>
            </w:tabs>
            <w:rPr>
              <w:lang w:val="es-ES_tradnl"/>
            </w:rPr>
          </w:pPr>
          <w:r>
            <w:rPr>
              <w:rFonts w:ascii="Gill Sans MT" w:hAnsi="Gill Sans MT"/>
              <w:sz w:val="10"/>
              <w:bdr w:val="single" w:sz="4" w:space="0" w:color="auto"/>
            </w:rPr>
            <w:t>CORREO ELECTRÓNICO</w:t>
          </w:r>
        </w:p>
        <w:p w:rsidR="00234776" w:rsidRPr="00B74E5B" w:rsidRDefault="00234776" w:rsidP="00794CA0">
          <w:pPr>
            <w:spacing w:line="180" w:lineRule="atLeast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julio.jorquera</w:t>
          </w:r>
          <w:r w:rsidRPr="00B74E5B">
            <w:rPr>
              <w:rFonts w:ascii="Arial Narrow" w:hAnsi="Arial Narrow"/>
              <w:sz w:val="20"/>
            </w:rPr>
            <w:t>@</w:t>
          </w:r>
          <w:r>
            <w:rPr>
              <w:rFonts w:ascii="Arial Narrow" w:hAnsi="Arial Narrow"/>
              <w:sz w:val="20"/>
            </w:rPr>
            <w:t>correo.gob.es</w:t>
          </w:r>
        </w:p>
        <w:p w:rsidR="00234776" w:rsidRDefault="00234776" w:rsidP="00794CA0">
          <w:pPr>
            <w:spacing w:line="180" w:lineRule="atLeast"/>
            <w:rPr>
              <w:rFonts w:ascii="Arial Narrow" w:hAnsi="Arial Narrow"/>
              <w:sz w:val="10"/>
            </w:rPr>
          </w:pPr>
        </w:p>
      </w:tc>
      <w:tc>
        <w:tcPr>
          <w:tcW w:w="6096" w:type="dxa"/>
          <w:tcBorders>
            <w:top w:val="nil"/>
            <w:left w:val="nil"/>
            <w:bottom w:val="nil"/>
            <w:right w:val="nil"/>
          </w:tcBorders>
        </w:tcPr>
        <w:p w:rsidR="00234776" w:rsidRDefault="00234776" w:rsidP="00794CA0">
          <w:pPr>
            <w:jc w:val="center"/>
            <w:rPr>
              <w:rFonts w:ascii="Arial Narrow" w:hAnsi="Arial Narrow"/>
              <w:sz w:val="18"/>
            </w:rPr>
          </w:pPr>
        </w:p>
        <w:p w:rsidR="00234776" w:rsidRDefault="00234776" w:rsidP="00794CA0">
          <w:pPr>
            <w:jc w:val="center"/>
            <w:rPr>
              <w:sz w:val="18"/>
            </w:rPr>
          </w:pPr>
          <w:r>
            <w:rPr>
              <w:rFonts w:ascii="Arial Narrow" w:hAnsi="Arial Narrow"/>
              <w:sz w:val="18"/>
            </w:rPr>
            <w:t>Esta información puede ser usada en parte o en su integridad sin necesidad de citar fuentes</w:t>
          </w:r>
        </w:p>
      </w:tc>
      <w:tc>
        <w:tcPr>
          <w:tcW w:w="2409" w:type="dxa"/>
          <w:vMerge w:val="restart"/>
          <w:tcBorders>
            <w:top w:val="nil"/>
            <w:bottom w:val="nil"/>
            <w:right w:val="nil"/>
          </w:tcBorders>
        </w:tcPr>
        <w:p w:rsidR="00234776" w:rsidRDefault="00234776" w:rsidP="00794CA0">
          <w:pPr>
            <w:spacing w:before="120"/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 xml:space="preserve">DELEGACIÓN DEL GOBIERNO EN </w:t>
          </w:r>
          <w:smartTag w:uri="urn:schemas-microsoft-com:office:smarttags" w:element="PersonName">
            <w:smartTagPr>
              <w:attr w:name="ProductID" w:val="LA REGIￓN DE"/>
            </w:smartTagPr>
            <w:r>
              <w:rPr>
                <w:rFonts w:ascii="Gill Sans MT" w:hAnsi="Gill Sans MT"/>
                <w:sz w:val="10"/>
              </w:rPr>
              <w:t>LA REGIÓN DE</w:t>
            </w:r>
          </w:smartTag>
          <w:r>
            <w:rPr>
              <w:rFonts w:ascii="Gill Sans MT" w:hAnsi="Gill Sans MT"/>
              <w:sz w:val="10"/>
            </w:rPr>
            <w:t xml:space="preserve"> MURCIA</w:t>
          </w:r>
        </w:p>
        <w:p w:rsidR="00234776" w:rsidRDefault="00234776" w:rsidP="00794CA0">
          <w:pPr>
            <w:spacing w:before="120"/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AVENIDA TENIENTE FLOMESTA, S/N</w:t>
          </w:r>
        </w:p>
        <w:p w:rsidR="00234776" w:rsidRDefault="00234776" w:rsidP="00794CA0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30.071 MURCIA</w:t>
          </w:r>
        </w:p>
        <w:p w:rsidR="00234776" w:rsidRDefault="00234776" w:rsidP="00794CA0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TEL: 968 989 108 / 968 989 107</w:t>
          </w:r>
        </w:p>
        <w:p w:rsidR="00234776" w:rsidRDefault="00234776" w:rsidP="00794CA0">
          <w:pPr>
            <w:spacing w:after="120"/>
            <w:ind w:left="74"/>
          </w:pPr>
        </w:p>
      </w:tc>
    </w:tr>
    <w:tr w:rsidR="00234776" w:rsidTr="00794CA0">
      <w:trPr>
        <w:cantSplit/>
        <w:trHeight w:val="120"/>
      </w:trPr>
      <w:tc>
        <w:tcPr>
          <w:tcW w:w="2693" w:type="dxa"/>
          <w:tcBorders>
            <w:top w:val="nil"/>
            <w:left w:val="nil"/>
            <w:bottom w:val="nil"/>
            <w:right w:val="nil"/>
          </w:tcBorders>
        </w:tcPr>
        <w:p w:rsidR="00234776" w:rsidRDefault="00234776" w:rsidP="00794CA0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042B99">
            <w:rPr>
              <w:noProof/>
              <w:sz w:val="20"/>
            </w:rPr>
            <w:t>3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042B99">
            <w:rPr>
              <w:noProof/>
              <w:sz w:val="20"/>
            </w:rPr>
            <w:t>4</w:t>
          </w:r>
          <w:r>
            <w:rPr>
              <w:sz w:val="20"/>
            </w:rPr>
            <w:fldChar w:fldCharType="end"/>
          </w:r>
        </w:p>
      </w:tc>
      <w:tc>
        <w:tcPr>
          <w:tcW w:w="6096" w:type="dxa"/>
          <w:tcBorders>
            <w:top w:val="nil"/>
            <w:left w:val="nil"/>
            <w:bottom w:val="nil"/>
            <w:right w:val="nil"/>
          </w:tcBorders>
        </w:tcPr>
        <w:p w:rsidR="00234776" w:rsidRDefault="00234776" w:rsidP="00794CA0">
          <w:pPr>
            <w:jc w:val="center"/>
            <w:rPr>
              <w:rFonts w:ascii="Arial Narrow" w:hAnsi="Arial Narrow"/>
              <w:b/>
              <w:bCs/>
              <w:sz w:val="16"/>
            </w:rPr>
          </w:pPr>
          <w:hyperlink r:id="rId5" w:history="1">
            <w:r w:rsidRPr="00030D12">
              <w:rPr>
                <w:rStyle w:val="Hipervnculo"/>
                <w:rFonts w:ascii="Arial Narrow" w:hAnsi="Arial Narrow" w:cs="Arial"/>
                <w:b/>
                <w:bCs/>
                <w:sz w:val="16"/>
              </w:rPr>
              <w:t>http://www.seat.mpr.es/portal/delegaciones_gobierno/delegaciones/murcia/actualidad/notas_de_prensa.html</w:t>
            </w:r>
          </w:hyperlink>
        </w:p>
        <w:p w:rsidR="00234776" w:rsidRPr="00A20B1E" w:rsidRDefault="00234776" w:rsidP="00794CA0">
          <w:pPr>
            <w:jc w:val="center"/>
            <w:rPr>
              <w:rFonts w:ascii="Arial Narrow" w:hAnsi="Arial Narrow"/>
              <w:b/>
              <w:bCs/>
              <w:sz w:val="22"/>
            </w:rPr>
          </w:pPr>
        </w:p>
      </w:tc>
      <w:tc>
        <w:tcPr>
          <w:tcW w:w="2409" w:type="dxa"/>
          <w:vMerge/>
          <w:tcBorders>
            <w:bottom w:val="nil"/>
            <w:right w:val="nil"/>
          </w:tcBorders>
        </w:tcPr>
        <w:p w:rsidR="00234776" w:rsidRDefault="00234776" w:rsidP="00794CA0"/>
      </w:tc>
    </w:tr>
  </w:tbl>
  <w:p w:rsidR="00234776" w:rsidRPr="005A20F6" w:rsidRDefault="00234776" w:rsidP="005A20F6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756" w:type="dxa"/>
      <w:tblInd w:w="3966" w:type="dxa"/>
      <w:tblLook w:val="04A0" w:firstRow="1" w:lastRow="0" w:firstColumn="1" w:lastColumn="0" w:noHBand="0" w:noVBand="1"/>
    </w:tblPr>
    <w:tblGrid>
      <w:gridCol w:w="3756"/>
    </w:tblGrid>
    <w:tr w:rsidR="00234776" w:rsidTr="00794CA0">
      <w:trPr>
        <w:trHeight w:val="791"/>
      </w:trPr>
      <w:tc>
        <w:tcPr>
          <w:tcW w:w="3756" w:type="dxa"/>
          <w:shd w:val="clear" w:color="auto" w:fill="auto"/>
        </w:tcPr>
        <w:p w:rsidR="00234776" w:rsidRPr="00B4210F" w:rsidRDefault="00234776" w:rsidP="00794CA0">
          <w:r>
            <w:rPr>
              <w:noProof/>
            </w:rPr>
            <w:drawing>
              <wp:inline distT="0" distB="0" distL="0" distR="0" wp14:anchorId="3F6DE88D" wp14:editId="767F2D41">
                <wp:extent cx="390525" cy="371475"/>
                <wp:effectExtent l="0" t="0" r="9525" b="9525"/>
                <wp:docPr id="7" name="Imagen 7" descr="descar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>
            <w:rPr>
              <w:noProof/>
            </w:rPr>
            <w:drawing>
              <wp:inline distT="0" distB="0" distL="0" distR="0" wp14:anchorId="07F8141F" wp14:editId="5328A654">
                <wp:extent cx="685800" cy="371475"/>
                <wp:effectExtent l="0" t="0" r="0" b="9525"/>
                <wp:docPr id="6" name="Imagen 6" descr="twii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twii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5981BFC7" wp14:editId="61A71846">
                <wp:extent cx="590550" cy="371475"/>
                <wp:effectExtent l="0" t="0" r="0" b="9525"/>
                <wp:docPr id="2" name="Imagen 2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</w:t>
          </w:r>
        </w:p>
        <w:p w:rsidR="00234776" w:rsidRPr="00082C3A" w:rsidRDefault="00234776" w:rsidP="00794CA0">
          <w:pPr>
            <w:rPr>
              <w:sz w:val="18"/>
              <w:szCs w:val="18"/>
            </w:rPr>
          </w:pPr>
        </w:p>
        <w:p w:rsidR="00234776" w:rsidRPr="00082C3A" w:rsidRDefault="00234776" w:rsidP="00794CA0">
          <w:pPr>
            <w:pStyle w:val="Ttulo2"/>
            <w:numPr>
              <w:ilvl w:val="0"/>
              <w:numId w:val="0"/>
            </w:numPr>
            <w:jc w:val="left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          </w:t>
          </w:r>
          <w:hyperlink r:id="rId4" w:history="1">
            <w:r w:rsidRPr="00082C3A">
              <w:rPr>
                <w:rStyle w:val="Hipervnculo"/>
                <w:sz w:val="22"/>
                <w:szCs w:val="22"/>
              </w:rPr>
              <w:t>@</w:t>
            </w:r>
            <w:r w:rsidRPr="00082C3A">
              <w:rPr>
                <w:rStyle w:val="u-linkcomplex-target"/>
                <w:color w:val="0000FF"/>
                <w:sz w:val="22"/>
                <w:szCs w:val="22"/>
                <w:u w:val="single"/>
              </w:rPr>
              <w:t>DelegGobMurcia</w:t>
            </w:r>
          </w:hyperlink>
        </w:p>
        <w:p w:rsidR="00234776" w:rsidRPr="00082C3A" w:rsidRDefault="00234776" w:rsidP="00794CA0">
          <w:pPr>
            <w:rPr>
              <w:sz w:val="18"/>
              <w:szCs w:val="18"/>
            </w:rPr>
          </w:pPr>
        </w:p>
      </w:tc>
    </w:tr>
  </w:tbl>
  <w:p w:rsidR="00234776" w:rsidRDefault="00234776" w:rsidP="005A20F6"/>
  <w:tbl>
    <w:tblPr>
      <w:tblW w:w="11198" w:type="dxa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6096"/>
      <w:gridCol w:w="2409"/>
    </w:tblGrid>
    <w:tr w:rsidR="00234776" w:rsidTr="00794CA0">
      <w:trPr>
        <w:cantSplit/>
        <w:trHeight w:val="120"/>
      </w:trPr>
      <w:tc>
        <w:tcPr>
          <w:tcW w:w="269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34776" w:rsidRDefault="00234776" w:rsidP="00794CA0">
          <w:pPr>
            <w:pStyle w:val="Encabezado"/>
            <w:tabs>
              <w:tab w:val="clear" w:pos="4252"/>
              <w:tab w:val="clear" w:pos="8504"/>
            </w:tabs>
            <w:rPr>
              <w:lang w:val="es-ES_tradnl"/>
            </w:rPr>
          </w:pPr>
          <w:r>
            <w:rPr>
              <w:rFonts w:ascii="Gill Sans MT" w:hAnsi="Gill Sans MT"/>
              <w:sz w:val="10"/>
              <w:bdr w:val="single" w:sz="4" w:space="0" w:color="auto"/>
            </w:rPr>
            <w:t>CORREO ELECTRÓNICO</w:t>
          </w:r>
        </w:p>
        <w:p w:rsidR="00234776" w:rsidRPr="00B74E5B" w:rsidRDefault="00234776" w:rsidP="00794CA0">
          <w:pPr>
            <w:spacing w:line="180" w:lineRule="atLeast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lucia.peran</w:t>
          </w:r>
          <w:r w:rsidRPr="00B74E5B">
            <w:rPr>
              <w:rFonts w:ascii="Arial Narrow" w:hAnsi="Arial Narrow"/>
              <w:sz w:val="20"/>
            </w:rPr>
            <w:t>@</w:t>
          </w:r>
          <w:r>
            <w:rPr>
              <w:rFonts w:ascii="Arial Narrow" w:hAnsi="Arial Narrow"/>
              <w:sz w:val="20"/>
            </w:rPr>
            <w:t>correo.gob.es</w:t>
          </w:r>
        </w:p>
        <w:p w:rsidR="00234776" w:rsidRDefault="00234776" w:rsidP="00794CA0">
          <w:pPr>
            <w:spacing w:line="180" w:lineRule="atLeast"/>
            <w:rPr>
              <w:rFonts w:ascii="Arial Narrow" w:hAnsi="Arial Narrow"/>
              <w:sz w:val="10"/>
            </w:rPr>
          </w:pPr>
        </w:p>
      </w:tc>
      <w:tc>
        <w:tcPr>
          <w:tcW w:w="6096" w:type="dxa"/>
          <w:tcBorders>
            <w:top w:val="nil"/>
            <w:left w:val="nil"/>
            <w:bottom w:val="nil"/>
            <w:right w:val="nil"/>
          </w:tcBorders>
        </w:tcPr>
        <w:p w:rsidR="00234776" w:rsidRDefault="00234776" w:rsidP="00794CA0">
          <w:pPr>
            <w:jc w:val="center"/>
            <w:rPr>
              <w:rFonts w:ascii="Arial Narrow" w:hAnsi="Arial Narrow"/>
              <w:sz w:val="18"/>
            </w:rPr>
          </w:pPr>
        </w:p>
        <w:p w:rsidR="00234776" w:rsidRDefault="00234776" w:rsidP="00794CA0">
          <w:pPr>
            <w:jc w:val="center"/>
            <w:rPr>
              <w:sz w:val="18"/>
            </w:rPr>
          </w:pPr>
          <w:r>
            <w:rPr>
              <w:rFonts w:ascii="Arial Narrow" w:hAnsi="Arial Narrow"/>
              <w:sz w:val="18"/>
            </w:rPr>
            <w:t>Esta información puede ser usada en parte o en su integridad sin necesidad de citar fuentes</w:t>
          </w:r>
        </w:p>
      </w:tc>
      <w:tc>
        <w:tcPr>
          <w:tcW w:w="2409" w:type="dxa"/>
          <w:vMerge w:val="restart"/>
          <w:tcBorders>
            <w:top w:val="nil"/>
            <w:bottom w:val="nil"/>
            <w:right w:val="nil"/>
          </w:tcBorders>
        </w:tcPr>
        <w:p w:rsidR="00234776" w:rsidRDefault="00234776" w:rsidP="00794CA0">
          <w:pPr>
            <w:spacing w:before="120"/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 xml:space="preserve">DELEGACIÓN DEL GOBIERNO EN </w:t>
          </w:r>
          <w:smartTag w:uri="urn:schemas-microsoft-com:office:smarttags" w:element="PersonName">
            <w:smartTagPr>
              <w:attr w:name="ProductID" w:val="LA REGIￓN DE"/>
            </w:smartTagPr>
            <w:r>
              <w:rPr>
                <w:rFonts w:ascii="Gill Sans MT" w:hAnsi="Gill Sans MT"/>
                <w:sz w:val="10"/>
              </w:rPr>
              <w:t>LA REGIÓN DE</w:t>
            </w:r>
          </w:smartTag>
          <w:r>
            <w:rPr>
              <w:rFonts w:ascii="Gill Sans MT" w:hAnsi="Gill Sans MT"/>
              <w:sz w:val="10"/>
            </w:rPr>
            <w:t xml:space="preserve"> MURCIA</w:t>
          </w:r>
        </w:p>
        <w:p w:rsidR="00234776" w:rsidRDefault="00234776" w:rsidP="00794CA0">
          <w:pPr>
            <w:spacing w:before="120"/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AVENIDA TENIENTE FLOMESTA, S/N</w:t>
          </w:r>
        </w:p>
        <w:p w:rsidR="00234776" w:rsidRDefault="00234776" w:rsidP="00794CA0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30.071 MURCIA</w:t>
          </w:r>
        </w:p>
        <w:p w:rsidR="00234776" w:rsidRDefault="00234776" w:rsidP="00794CA0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TEL: 968 989 108 / 968 989 107</w:t>
          </w:r>
        </w:p>
        <w:p w:rsidR="00234776" w:rsidRDefault="00234776" w:rsidP="00794CA0">
          <w:pPr>
            <w:spacing w:after="120"/>
            <w:ind w:left="74"/>
          </w:pPr>
        </w:p>
      </w:tc>
    </w:tr>
    <w:tr w:rsidR="00234776" w:rsidTr="00794CA0">
      <w:trPr>
        <w:cantSplit/>
        <w:trHeight w:val="120"/>
      </w:trPr>
      <w:tc>
        <w:tcPr>
          <w:tcW w:w="2693" w:type="dxa"/>
          <w:tcBorders>
            <w:top w:val="nil"/>
            <w:left w:val="nil"/>
            <w:bottom w:val="nil"/>
            <w:right w:val="nil"/>
          </w:tcBorders>
        </w:tcPr>
        <w:p w:rsidR="00234776" w:rsidRDefault="00234776" w:rsidP="00794CA0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042B99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042B99">
            <w:rPr>
              <w:noProof/>
              <w:sz w:val="20"/>
            </w:rPr>
            <w:t>4</w:t>
          </w:r>
          <w:r>
            <w:rPr>
              <w:sz w:val="20"/>
            </w:rPr>
            <w:fldChar w:fldCharType="end"/>
          </w:r>
        </w:p>
      </w:tc>
      <w:tc>
        <w:tcPr>
          <w:tcW w:w="6096" w:type="dxa"/>
          <w:tcBorders>
            <w:top w:val="nil"/>
            <w:left w:val="nil"/>
            <w:bottom w:val="nil"/>
            <w:right w:val="nil"/>
          </w:tcBorders>
        </w:tcPr>
        <w:p w:rsidR="00234776" w:rsidRDefault="00234776" w:rsidP="00794CA0">
          <w:pPr>
            <w:jc w:val="center"/>
            <w:rPr>
              <w:rFonts w:ascii="Arial Narrow" w:hAnsi="Arial Narrow"/>
              <w:b/>
              <w:bCs/>
              <w:sz w:val="16"/>
            </w:rPr>
          </w:pPr>
          <w:hyperlink r:id="rId5" w:history="1">
            <w:r w:rsidRPr="00030D12">
              <w:rPr>
                <w:rStyle w:val="Hipervnculo"/>
                <w:rFonts w:ascii="Arial Narrow" w:hAnsi="Arial Narrow" w:cs="Arial"/>
                <w:b/>
                <w:bCs/>
                <w:sz w:val="16"/>
              </w:rPr>
              <w:t>http://www.seat.mpr.es/portal/delegaciones_gobierno/delegaciones/murcia/actualidad/notas_de_prensa.html</w:t>
            </w:r>
          </w:hyperlink>
        </w:p>
        <w:p w:rsidR="00234776" w:rsidRPr="00A20B1E" w:rsidRDefault="00234776" w:rsidP="00794CA0">
          <w:pPr>
            <w:jc w:val="center"/>
            <w:rPr>
              <w:rFonts w:ascii="Arial Narrow" w:hAnsi="Arial Narrow"/>
              <w:b/>
              <w:bCs/>
              <w:sz w:val="22"/>
            </w:rPr>
          </w:pPr>
        </w:p>
      </w:tc>
      <w:tc>
        <w:tcPr>
          <w:tcW w:w="2409" w:type="dxa"/>
          <w:vMerge/>
          <w:tcBorders>
            <w:bottom w:val="nil"/>
            <w:right w:val="nil"/>
          </w:tcBorders>
        </w:tcPr>
        <w:p w:rsidR="00234776" w:rsidRDefault="00234776" w:rsidP="00794CA0"/>
      </w:tc>
    </w:tr>
  </w:tbl>
  <w:p w:rsidR="00234776" w:rsidRPr="005A20F6" w:rsidRDefault="00234776" w:rsidP="005A20F6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776" w:rsidRDefault="00234776">
      <w:r>
        <w:separator/>
      </w:r>
    </w:p>
  </w:footnote>
  <w:footnote w:type="continuationSeparator" w:id="0">
    <w:p w:rsidR="00234776" w:rsidRDefault="00234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776" w:rsidRDefault="00234776">
    <w:pPr>
      <w:pStyle w:val="Encabezado"/>
    </w:pPr>
  </w:p>
  <w:p w:rsidR="00234776" w:rsidRDefault="00234776">
    <w:pPr>
      <w:pStyle w:val="Encabezado"/>
    </w:pPr>
  </w:p>
  <w:p w:rsidR="00234776" w:rsidRDefault="00234776">
    <w:pPr>
      <w:pStyle w:val="Encabezado"/>
    </w:pPr>
  </w:p>
  <w:p w:rsidR="00234776" w:rsidRDefault="00234776">
    <w:pPr>
      <w:pStyle w:val="Encabezado"/>
    </w:pPr>
  </w:p>
  <w:p w:rsidR="00234776" w:rsidRDefault="00234776">
    <w:pPr>
      <w:pStyle w:val="Encabezado"/>
    </w:pPr>
  </w:p>
  <w:p w:rsidR="00234776" w:rsidRDefault="0023477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776" w:rsidRDefault="00234776">
    <w:pPr>
      <w:rPr>
        <w:rFonts w:ascii="Gill Sans MT" w:hAnsi="Gill Sans MT"/>
        <w:sz w:val="16"/>
      </w:rPr>
    </w:pPr>
  </w:p>
  <w:p w:rsidR="00234776" w:rsidRDefault="00234776">
    <w:pPr>
      <w:rPr>
        <w:rFonts w:ascii="Gill Sans MT" w:hAnsi="Gill Sans MT"/>
        <w:sz w:val="16"/>
      </w:rPr>
    </w:pPr>
  </w:p>
  <w:p w:rsidR="00234776" w:rsidRDefault="00234776">
    <w:pPr>
      <w:rPr>
        <w:rFonts w:ascii="Gill Sans MT" w:hAnsi="Gill Sans MT"/>
        <w:sz w:val="16"/>
      </w:rPr>
    </w:pPr>
  </w:p>
  <w:tbl>
    <w:tblPr>
      <w:tblW w:w="12403" w:type="dxa"/>
      <w:tblInd w:w="35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4"/>
      <w:gridCol w:w="2480"/>
      <w:gridCol w:w="993"/>
    </w:tblGrid>
    <w:tr w:rsidR="00234776">
      <w:trPr>
        <w:gridAfter w:val="1"/>
        <w:wAfter w:w="993" w:type="dxa"/>
        <w:cantSplit/>
        <w:trHeight w:val="543"/>
      </w:trPr>
      <w:tc>
        <w:tcPr>
          <w:tcW w:w="1346" w:type="dxa"/>
          <w:vMerge w:val="restart"/>
        </w:tcPr>
        <w:p w:rsidR="00234776" w:rsidRPr="00531933" w:rsidRDefault="00234776">
          <w:pPr>
            <w:pStyle w:val="Encabezado"/>
            <w:tabs>
              <w:tab w:val="clear" w:pos="4252"/>
              <w:tab w:val="clear" w:pos="8504"/>
            </w:tabs>
            <w:rPr>
              <w:rFonts w:cs="Arial"/>
              <w:lang w:val="es-ES" w:eastAsia="es-ES"/>
            </w:rPr>
          </w:pPr>
          <w:r w:rsidRPr="00531933">
            <w:rPr>
              <w:rFonts w:cs="Arial"/>
              <w:lang w:val="es-ES" w:eastAsia="es-ES"/>
            </w:rPr>
            <w:object w:dxaOrig="1081" w:dyaOrig="11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95pt;height:57.6pt" o:ole="" fillcolor="window">
                <v:imagedata r:id="rId1" o:title=""/>
              </v:shape>
              <o:OLEObject Type="Embed" ProgID="Word.Picture.8" ShapeID="_x0000_i1025" DrawAspect="Content" ObjectID="_1621334342" r:id="rId2"/>
            </w:object>
          </w:r>
        </w:p>
      </w:tc>
      <w:tc>
        <w:tcPr>
          <w:tcW w:w="7584" w:type="dxa"/>
          <w:vMerge w:val="restart"/>
        </w:tcPr>
        <w:p w:rsidR="00234776" w:rsidRPr="00531933" w:rsidRDefault="00234776" w:rsidP="004E1367">
          <w:pPr>
            <w:pStyle w:val="Encabezado"/>
            <w:tabs>
              <w:tab w:val="clear" w:pos="4252"/>
              <w:tab w:val="left" w:pos="2127"/>
              <w:tab w:val="left" w:pos="6521"/>
            </w:tabs>
            <w:rPr>
              <w:rFonts w:cs="Arial"/>
              <w:szCs w:val="24"/>
              <w:u w:val="single"/>
              <w:lang w:val="es-ES" w:eastAsia="es-ES"/>
            </w:rPr>
          </w:pPr>
          <w:r w:rsidRPr="00531933">
            <w:rPr>
              <w:rFonts w:cs="Arial"/>
              <w:szCs w:val="24"/>
              <w:u w:val="single"/>
              <w:lang w:val="es-ES" w:eastAsia="es-ES"/>
            </w:rPr>
            <w:t>DELEGACIÓN DEL GOBIERNO</w:t>
          </w:r>
        </w:p>
        <w:p w:rsidR="00234776" w:rsidRPr="00531933" w:rsidRDefault="00234776" w:rsidP="004E1367">
          <w:pPr>
            <w:pStyle w:val="Encabezado"/>
            <w:tabs>
              <w:tab w:val="clear" w:pos="4252"/>
              <w:tab w:val="left" w:pos="2127"/>
              <w:tab w:val="left" w:pos="6521"/>
            </w:tabs>
            <w:rPr>
              <w:rFonts w:cs="Arial"/>
              <w:u w:val="single"/>
              <w:lang w:val="es-ES" w:eastAsia="es-ES"/>
            </w:rPr>
          </w:pPr>
          <w:r w:rsidRPr="00531933">
            <w:rPr>
              <w:rFonts w:cs="Arial"/>
              <w:szCs w:val="24"/>
              <w:u w:val="single"/>
              <w:lang w:val="es-ES" w:eastAsia="es-ES"/>
            </w:rPr>
            <w:t>EN LA REGIÓN DE MURCIA</w:t>
          </w:r>
        </w:p>
      </w:tc>
      <w:tc>
        <w:tcPr>
          <w:tcW w:w="2480" w:type="dxa"/>
          <w:shd w:val="clear" w:color="auto" w:fill="A6A6A6"/>
        </w:tcPr>
        <w:p w:rsidR="00234776" w:rsidRPr="00531933" w:rsidRDefault="00234776" w:rsidP="00ED1DEF">
          <w:pPr>
            <w:pStyle w:val="Encabezado"/>
            <w:tabs>
              <w:tab w:val="clear" w:pos="4252"/>
              <w:tab w:val="left" w:pos="6521"/>
            </w:tabs>
            <w:rPr>
              <w:rFonts w:ascii="Gill Sans MT" w:hAnsi="Gill Sans MT" w:cs="Arial"/>
              <w:kern w:val="16"/>
              <w:sz w:val="14"/>
              <w:lang w:val="es-ES" w:eastAsia="es-ES"/>
            </w:rPr>
          </w:pPr>
        </w:p>
        <w:p w:rsidR="00234776" w:rsidRPr="00531933" w:rsidRDefault="00234776" w:rsidP="00ED1DEF">
          <w:pPr>
            <w:pStyle w:val="Encabezado"/>
            <w:tabs>
              <w:tab w:val="clear" w:pos="4252"/>
              <w:tab w:val="left" w:pos="6521"/>
            </w:tabs>
            <w:rPr>
              <w:rFonts w:cs="Arial"/>
              <w:b/>
              <w:lang w:val="es-ES" w:eastAsia="es-ES"/>
            </w:rPr>
          </w:pPr>
          <w:r w:rsidRPr="00531933">
            <w:rPr>
              <w:rFonts w:ascii="Gill Sans MT" w:hAnsi="Gill Sans MT" w:cs="Arial"/>
              <w:kern w:val="16"/>
              <w:sz w:val="14"/>
              <w:lang w:val="es-ES" w:eastAsia="es-ES"/>
            </w:rPr>
            <w:t>GABINETE DE PRENSA</w:t>
          </w:r>
        </w:p>
      </w:tc>
    </w:tr>
    <w:tr w:rsidR="00234776">
      <w:trPr>
        <w:cantSplit/>
        <w:trHeight w:val="40"/>
      </w:trPr>
      <w:tc>
        <w:tcPr>
          <w:tcW w:w="1346" w:type="dxa"/>
          <w:vMerge/>
        </w:tcPr>
        <w:p w:rsidR="00234776" w:rsidRPr="00531933" w:rsidRDefault="00234776">
          <w:pPr>
            <w:pStyle w:val="Encabezado"/>
            <w:tabs>
              <w:tab w:val="clear" w:pos="4252"/>
              <w:tab w:val="left" w:pos="2127"/>
              <w:tab w:val="left" w:pos="6521"/>
            </w:tabs>
            <w:rPr>
              <w:rFonts w:cs="Arial"/>
              <w:lang w:val="es-ES" w:eastAsia="es-ES"/>
            </w:rPr>
          </w:pPr>
        </w:p>
      </w:tc>
      <w:tc>
        <w:tcPr>
          <w:tcW w:w="7584" w:type="dxa"/>
          <w:vMerge/>
        </w:tcPr>
        <w:p w:rsidR="00234776" w:rsidRPr="00531933" w:rsidRDefault="00234776">
          <w:pPr>
            <w:pStyle w:val="Encabezado"/>
            <w:tabs>
              <w:tab w:val="clear" w:pos="4252"/>
              <w:tab w:val="left" w:pos="2127"/>
              <w:tab w:val="left" w:pos="6521"/>
            </w:tabs>
            <w:rPr>
              <w:rFonts w:cs="Arial"/>
              <w:lang w:val="es-ES" w:eastAsia="es-ES"/>
            </w:rPr>
          </w:pPr>
        </w:p>
      </w:tc>
      <w:tc>
        <w:tcPr>
          <w:tcW w:w="3473" w:type="dxa"/>
          <w:gridSpan w:val="2"/>
          <w:vAlign w:val="center"/>
        </w:tcPr>
        <w:p w:rsidR="00234776" w:rsidRPr="00531933" w:rsidRDefault="00234776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rFonts w:cs="Arial"/>
              <w:kern w:val="16"/>
              <w:lang w:val="es-ES" w:eastAsia="es-ES"/>
            </w:rPr>
          </w:pPr>
        </w:p>
      </w:tc>
    </w:tr>
  </w:tbl>
  <w:p w:rsidR="00234776" w:rsidRDefault="00234776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234776" w:rsidRDefault="00234776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234776" w:rsidRDefault="00234776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  <w:r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57728" behindDoc="0" locked="1" layoutInCell="1" allowOverlap="1" wp14:anchorId="27EB5C5B" wp14:editId="0B42C77C">
              <wp:simplePos x="0" y="0"/>
              <wp:positionH relativeFrom="page">
                <wp:posOffset>-520065</wp:posOffset>
              </wp:positionH>
              <wp:positionV relativeFrom="page">
                <wp:posOffset>7546339</wp:posOffset>
              </wp:positionV>
              <wp:extent cx="274320" cy="0"/>
              <wp:effectExtent l="0" t="0" r="11430" b="19050"/>
              <wp:wrapTopAndBottom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3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-40.95pt,594.2pt" to="-19.35pt,5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/iUEwIAACc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">
              <w10:wrap type="topAndBottom" anchorx="page" anchory="page"/>
              <w10:anchorlock/>
            </v:line>
          </w:pict>
        </mc:Fallback>
      </mc:AlternateContent>
    </w:r>
  </w:p>
  <w:p w:rsidR="00234776" w:rsidRDefault="00234776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FBAE1B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9EE602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5D67EB"/>
    <w:multiLevelType w:val="hybridMultilevel"/>
    <w:tmpl w:val="D4C063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201DF"/>
    <w:multiLevelType w:val="multilevel"/>
    <w:tmpl w:val="E41EDB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5966AF"/>
    <w:multiLevelType w:val="multilevel"/>
    <w:tmpl w:val="29483A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E02B91"/>
    <w:multiLevelType w:val="multilevel"/>
    <w:tmpl w:val="363853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427FD"/>
    <w:multiLevelType w:val="multilevel"/>
    <w:tmpl w:val="B24814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010F00"/>
    <w:multiLevelType w:val="multilevel"/>
    <w:tmpl w:val="59D23A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612089"/>
    <w:multiLevelType w:val="hybridMultilevel"/>
    <w:tmpl w:val="1E8C4E1A"/>
    <w:lvl w:ilvl="0" w:tplc="0C0A0005">
      <w:start w:val="1"/>
      <w:numFmt w:val="bullet"/>
      <w:lvlText w:val=""/>
      <w:lvlJc w:val="left"/>
      <w:pPr>
        <w:ind w:left="100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9">
    <w:nsid w:val="15662AD7"/>
    <w:multiLevelType w:val="multilevel"/>
    <w:tmpl w:val="7E8C4B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807D1A"/>
    <w:multiLevelType w:val="hybridMultilevel"/>
    <w:tmpl w:val="CEA2912C"/>
    <w:lvl w:ilvl="0" w:tplc="7B224D12">
      <w:start w:val="1"/>
      <w:numFmt w:val="bullet"/>
      <w:pStyle w:val="Ttulo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5A4646"/>
    <w:multiLevelType w:val="hybridMultilevel"/>
    <w:tmpl w:val="65E8E5B6"/>
    <w:lvl w:ilvl="0" w:tplc="6EE826BE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24021E02"/>
    <w:multiLevelType w:val="multilevel"/>
    <w:tmpl w:val="F272BC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3C6846"/>
    <w:multiLevelType w:val="multilevel"/>
    <w:tmpl w:val="2E1EB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C36436"/>
    <w:multiLevelType w:val="multilevel"/>
    <w:tmpl w:val="6C601E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623E27"/>
    <w:multiLevelType w:val="multilevel"/>
    <w:tmpl w:val="5E821C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A36896"/>
    <w:multiLevelType w:val="hybridMultilevel"/>
    <w:tmpl w:val="628C326C"/>
    <w:lvl w:ilvl="0" w:tplc="0C0A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7">
    <w:nsid w:val="41284C15"/>
    <w:multiLevelType w:val="multilevel"/>
    <w:tmpl w:val="1EC247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B90EF9"/>
    <w:multiLevelType w:val="hybridMultilevel"/>
    <w:tmpl w:val="7B38AC3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5131155"/>
    <w:multiLevelType w:val="multilevel"/>
    <w:tmpl w:val="3F2CCA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B50C53"/>
    <w:multiLevelType w:val="hybridMultilevel"/>
    <w:tmpl w:val="07C8CC26"/>
    <w:lvl w:ilvl="0" w:tplc="6EDA047C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1">
    <w:nsid w:val="57F17633"/>
    <w:multiLevelType w:val="multilevel"/>
    <w:tmpl w:val="9E8C12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2417EE"/>
    <w:multiLevelType w:val="multilevel"/>
    <w:tmpl w:val="97589E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965BED"/>
    <w:multiLevelType w:val="multilevel"/>
    <w:tmpl w:val="CBF85E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1F57A0"/>
    <w:multiLevelType w:val="multilevel"/>
    <w:tmpl w:val="A3D822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3B4703"/>
    <w:multiLevelType w:val="multilevel"/>
    <w:tmpl w:val="ED2E8C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3124B7"/>
    <w:multiLevelType w:val="multilevel"/>
    <w:tmpl w:val="624695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8"/>
  </w:num>
  <w:num w:numId="5">
    <w:abstractNumId w:val="13"/>
  </w:num>
  <w:num w:numId="6">
    <w:abstractNumId w:val="7"/>
  </w:num>
  <w:num w:numId="7">
    <w:abstractNumId w:val="24"/>
  </w:num>
  <w:num w:numId="8">
    <w:abstractNumId w:val="15"/>
  </w:num>
  <w:num w:numId="9">
    <w:abstractNumId w:val="19"/>
  </w:num>
  <w:num w:numId="10">
    <w:abstractNumId w:val="6"/>
  </w:num>
  <w:num w:numId="11">
    <w:abstractNumId w:val="4"/>
  </w:num>
  <w:num w:numId="12">
    <w:abstractNumId w:val="23"/>
  </w:num>
  <w:num w:numId="13">
    <w:abstractNumId w:val="9"/>
  </w:num>
  <w:num w:numId="14">
    <w:abstractNumId w:val="12"/>
  </w:num>
  <w:num w:numId="15">
    <w:abstractNumId w:val="22"/>
  </w:num>
  <w:num w:numId="16">
    <w:abstractNumId w:val="21"/>
  </w:num>
  <w:num w:numId="17">
    <w:abstractNumId w:val="3"/>
  </w:num>
  <w:num w:numId="18">
    <w:abstractNumId w:val="5"/>
  </w:num>
  <w:num w:numId="19">
    <w:abstractNumId w:val="25"/>
  </w:num>
  <w:num w:numId="20">
    <w:abstractNumId w:val="26"/>
  </w:num>
  <w:num w:numId="21">
    <w:abstractNumId w:val="17"/>
  </w:num>
  <w:num w:numId="22">
    <w:abstractNumId w:val="14"/>
  </w:num>
  <w:num w:numId="23">
    <w:abstractNumId w:val="10"/>
  </w:num>
  <w:num w:numId="24">
    <w:abstractNumId w:val="11"/>
  </w:num>
  <w:num w:numId="25">
    <w:abstractNumId w:val="18"/>
  </w:num>
  <w:num w:numId="26">
    <w:abstractNumId w:val="2"/>
  </w:num>
  <w:num w:numId="27">
    <w:abstractNumId w:val="16"/>
  </w:num>
  <w:num w:numId="28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AF"/>
    <w:rsid w:val="000019EB"/>
    <w:rsid w:val="00005BF4"/>
    <w:rsid w:val="00006318"/>
    <w:rsid w:val="00011B3E"/>
    <w:rsid w:val="0001206A"/>
    <w:rsid w:val="00012305"/>
    <w:rsid w:val="00014804"/>
    <w:rsid w:val="00014A13"/>
    <w:rsid w:val="00014D4D"/>
    <w:rsid w:val="00014D83"/>
    <w:rsid w:val="00014FF7"/>
    <w:rsid w:val="00020C8F"/>
    <w:rsid w:val="000248EF"/>
    <w:rsid w:val="00025AD7"/>
    <w:rsid w:val="000263A9"/>
    <w:rsid w:val="00027CD3"/>
    <w:rsid w:val="00031119"/>
    <w:rsid w:val="00031B13"/>
    <w:rsid w:val="0003217A"/>
    <w:rsid w:val="0003575A"/>
    <w:rsid w:val="000378A6"/>
    <w:rsid w:val="000416AE"/>
    <w:rsid w:val="00041E1D"/>
    <w:rsid w:val="00042B99"/>
    <w:rsid w:val="00045B5D"/>
    <w:rsid w:val="00051372"/>
    <w:rsid w:val="000565EB"/>
    <w:rsid w:val="00056A15"/>
    <w:rsid w:val="00056CF3"/>
    <w:rsid w:val="00060922"/>
    <w:rsid w:val="00061C2D"/>
    <w:rsid w:val="00061C4A"/>
    <w:rsid w:val="000624D7"/>
    <w:rsid w:val="00065B2E"/>
    <w:rsid w:val="00070320"/>
    <w:rsid w:val="00071521"/>
    <w:rsid w:val="0007181C"/>
    <w:rsid w:val="00071FE5"/>
    <w:rsid w:val="00073584"/>
    <w:rsid w:val="00075E3E"/>
    <w:rsid w:val="00077EBA"/>
    <w:rsid w:val="00082A48"/>
    <w:rsid w:val="000835EA"/>
    <w:rsid w:val="00083753"/>
    <w:rsid w:val="000908F9"/>
    <w:rsid w:val="00092CB6"/>
    <w:rsid w:val="00094AFF"/>
    <w:rsid w:val="000956AF"/>
    <w:rsid w:val="00096C52"/>
    <w:rsid w:val="00097137"/>
    <w:rsid w:val="000A3250"/>
    <w:rsid w:val="000A3409"/>
    <w:rsid w:val="000A3BD2"/>
    <w:rsid w:val="000A3BF2"/>
    <w:rsid w:val="000A6DEF"/>
    <w:rsid w:val="000A73AD"/>
    <w:rsid w:val="000A76D6"/>
    <w:rsid w:val="000B0D29"/>
    <w:rsid w:val="000B0E89"/>
    <w:rsid w:val="000B5458"/>
    <w:rsid w:val="000B5BE5"/>
    <w:rsid w:val="000B5EE8"/>
    <w:rsid w:val="000B6800"/>
    <w:rsid w:val="000B7256"/>
    <w:rsid w:val="000C0AF7"/>
    <w:rsid w:val="000C4B04"/>
    <w:rsid w:val="000C5C57"/>
    <w:rsid w:val="000D1313"/>
    <w:rsid w:val="000D2DAC"/>
    <w:rsid w:val="000D7EEF"/>
    <w:rsid w:val="000E0727"/>
    <w:rsid w:val="000E4C2E"/>
    <w:rsid w:val="000E5E4B"/>
    <w:rsid w:val="000E60FB"/>
    <w:rsid w:val="000E67A4"/>
    <w:rsid w:val="000E6B46"/>
    <w:rsid w:val="000E79B5"/>
    <w:rsid w:val="000E79FE"/>
    <w:rsid w:val="000E7A3B"/>
    <w:rsid w:val="000F15B7"/>
    <w:rsid w:val="000F3AFE"/>
    <w:rsid w:val="000F4B0A"/>
    <w:rsid w:val="000F4CCF"/>
    <w:rsid w:val="000F6DDD"/>
    <w:rsid w:val="001033D9"/>
    <w:rsid w:val="00107A35"/>
    <w:rsid w:val="00113F23"/>
    <w:rsid w:val="00115C66"/>
    <w:rsid w:val="00120C6C"/>
    <w:rsid w:val="0012475F"/>
    <w:rsid w:val="00126CF9"/>
    <w:rsid w:val="00126E9F"/>
    <w:rsid w:val="00127CC1"/>
    <w:rsid w:val="00127D24"/>
    <w:rsid w:val="001304DE"/>
    <w:rsid w:val="00130AE2"/>
    <w:rsid w:val="0013256C"/>
    <w:rsid w:val="00133DA0"/>
    <w:rsid w:val="0013605B"/>
    <w:rsid w:val="001373C7"/>
    <w:rsid w:val="00141379"/>
    <w:rsid w:val="00141909"/>
    <w:rsid w:val="00141C3E"/>
    <w:rsid w:val="0014374E"/>
    <w:rsid w:val="0014530E"/>
    <w:rsid w:val="00145401"/>
    <w:rsid w:val="00146117"/>
    <w:rsid w:val="0014682C"/>
    <w:rsid w:val="00147191"/>
    <w:rsid w:val="00147F85"/>
    <w:rsid w:val="00156F60"/>
    <w:rsid w:val="001627B6"/>
    <w:rsid w:val="00162A83"/>
    <w:rsid w:val="00163262"/>
    <w:rsid w:val="00163AA8"/>
    <w:rsid w:val="00164712"/>
    <w:rsid w:val="00165A93"/>
    <w:rsid w:val="00165DE7"/>
    <w:rsid w:val="001660FE"/>
    <w:rsid w:val="001676B8"/>
    <w:rsid w:val="001705BA"/>
    <w:rsid w:val="0017081B"/>
    <w:rsid w:val="0017467D"/>
    <w:rsid w:val="0017495C"/>
    <w:rsid w:val="0017773D"/>
    <w:rsid w:val="00180485"/>
    <w:rsid w:val="0018401A"/>
    <w:rsid w:val="00184CAD"/>
    <w:rsid w:val="001946F1"/>
    <w:rsid w:val="001947B7"/>
    <w:rsid w:val="001972E0"/>
    <w:rsid w:val="00197F67"/>
    <w:rsid w:val="001A030C"/>
    <w:rsid w:val="001A0F8D"/>
    <w:rsid w:val="001A37EB"/>
    <w:rsid w:val="001A599B"/>
    <w:rsid w:val="001A7C5E"/>
    <w:rsid w:val="001B117D"/>
    <w:rsid w:val="001B17BF"/>
    <w:rsid w:val="001B2155"/>
    <w:rsid w:val="001B3C73"/>
    <w:rsid w:val="001B5728"/>
    <w:rsid w:val="001C2E4F"/>
    <w:rsid w:val="001C3FCC"/>
    <w:rsid w:val="001C4C93"/>
    <w:rsid w:val="001C5525"/>
    <w:rsid w:val="001C6A5F"/>
    <w:rsid w:val="001D2C7D"/>
    <w:rsid w:val="001D2E78"/>
    <w:rsid w:val="001D3321"/>
    <w:rsid w:val="001D367B"/>
    <w:rsid w:val="001D3805"/>
    <w:rsid w:val="001D4A8C"/>
    <w:rsid w:val="001E3C44"/>
    <w:rsid w:val="001E57CC"/>
    <w:rsid w:val="001E6BDE"/>
    <w:rsid w:val="001F16BA"/>
    <w:rsid w:val="001F1EDE"/>
    <w:rsid w:val="001F2DD4"/>
    <w:rsid w:val="001F3A26"/>
    <w:rsid w:val="001F5DA2"/>
    <w:rsid w:val="001F5EDE"/>
    <w:rsid w:val="00200C9B"/>
    <w:rsid w:val="0020363D"/>
    <w:rsid w:val="002050BD"/>
    <w:rsid w:val="0020576C"/>
    <w:rsid w:val="00205A7A"/>
    <w:rsid w:val="0020757E"/>
    <w:rsid w:val="00210FD6"/>
    <w:rsid w:val="00214665"/>
    <w:rsid w:val="00217CCB"/>
    <w:rsid w:val="002247A0"/>
    <w:rsid w:val="002264D2"/>
    <w:rsid w:val="0022737D"/>
    <w:rsid w:val="00230E45"/>
    <w:rsid w:val="00233DF3"/>
    <w:rsid w:val="00234776"/>
    <w:rsid w:val="00234D11"/>
    <w:rsid w:val="00235AB0"/>
    <w:rsid w:val="002400A4"/>
    <w:rsid w:val="00240E1F"/>
    <w:rsid w:val="002414D4"/>
    <w:rsid w:val="00241FF4"/>
    <w:rsid w:val="00247412"/>
    <w:rsid w:val="00253A17"/>
    <w:rsid w:val="00253F01"/>
    <w:rsid w:val="0025692C"/>
    <w:rsid w:val="00256E7A"/>
    <w:rsid w:val="00262C58"/>
    <w:rsid w:val="0026681D"/>
    <w:rsid w:val="0026753D"/>
    <w:rsid w:val="00272D77"/>
    <w:rsid w:val="002744AF"/>
    <w:rsid w:val="00274652"/>
    <w:rsid w:val="00274C34"/>
    <w:rsid w:val="00276B2C"/>
    <w:rsid w:val="00277CDE"/>
    <w:rsid w:val="00280476"/>
    <w:rsid w:val="00280FB0"/>
    <w:rsid w:val="00284ED5"/>
    <w:rsid w:val="00287342"/>
    <w:rsid w:val="00287988"/>
    <w:rsid w:val="00287A72"/>
    <w:rsid w:val="002915A6"/>
    <w:rsid w:val="00293392"/>
    <w:rsid w:val="002950B0"/>
    <w:rsid w:val="0029595E"/>
    <w:rsid w:val="00296042"/>
    <w:rsid w:val="00297B01"/>
    <w:rsid w:val="002A068D"/>
    <w:rsid w:val="002A26DB"/>
    <w:rsid w:val="002A5896"/>
    <w:rsid w:val="002A64C4"/>
    <w:rsid w:val="002B0739"/>
    <w:rsid w:val="002B237E"/>
    <w:rsid w:val="002B343B"/>
    <w:rsid w:val="002B3756"/>
    <w:rsid w:val="002B5D9F"/>
    <w:rsid w:val="002B67AB"/>
    <w:rsid w:val="002B7430"/>
    <w:rsid w:val="002C0631"/>
    <w:rsid w:val="002C2889"/>
    <w:rsid w:val="002C2D06"/>
    <w:rsid w:val="002C5166"/>
    <w:rsid w:val="002C61EA"/>
    <w:rsid w:val="002C6C22"/>
    <w:rsid w:val="002D2518"/>
    <w:rsid w:val="002D4C83"/>
    <w:rsid w:val="002D6730"/>
    <w:rsid w:val="002E05BF"/>
    <w:rsid w:val="002E14EE"/>
    <w:rsid w:val="002E2362"/>
    <w:rsid w:val="002E3595"/>
    <w:rsid w:val="002E4297"/>
    <w:rsid w:val="002E60AA"/>
    <w:rsid w:val="002E62A7"/>
    <w:rsid w:val="002F3068"/>
    <w:rsid w:val="002F3B43"/>
    <w:rsid w:val="002F7418"/>
    <w:rsid w:val="002F7B7F"/>
    <w:rsid w:val="00301CF5"/>
    <w:rsid w:val="0030562E"/>
    <w:rsid w:val="0030636A"/>
    <w:rsid w:val="00306662"/>
    <w:rsid w:val="0030777E"/>
    <w:rsid w:val="003100A2"/>
    <w:rsid w:val="00310FC2"/>
    <w:rsid w:val="00313E60"/>
    <w:rsid w:val="00316636"/>
    <w:rsid w:val="003166E6"/>
    <w:rsid w:val="00317D32"/>
    <w:rsid w:val="0032062F"/>
    <w:rsid w:val="003226D1"/>
    <w:rsid w:val="00322755"/>
    <w:rsid w:val="00323B43"/>
    <w:rsid w:val="003300C2"/>
    <w:rsid w:val="00330755"/>
    <w:rsid w:val="003328EB"/>
    <w:rsid w:val="00334567"/>
    <w:rsid w:val="00335648"/>
    <w:rsid w:val="00337714"/>
    <w:rsid w:val="00337CBD"/>
    <w:rsid w:val="00340438"/>
    <w:rsid w:val="00342A1C"/>
    <w:rsid w:val="0034732C"/>
    <w:rsid w:val="00347C44"/>
    <w:rsid w:val="003524C5"/>
    <w:rsid w:val="003567B3"/>
    <w:rsid w:val="00356C58"/>
    <w:rsid w:val="00363A1A"/>
    <w:rsid w:val="0036537A"/>
    <w:rsid w:val="00367D05"/>
    <w:rsid w:val="00367E5A"/>
    <w:rsid w:val="00367F10"/>
    <w:rsid w:val="0037113D"/>
    <w:rsid w:val="003713D1"/>
    <w:rsid w:val="00371475"/>
    <w:rsid w:val="0037151B"/>
    <w:rsid w:val="00374892"/>
    <w:rsid w:val="0038131A"/>
    <w:rsid w:val="00384707"/>
    <w:rsid w:val="0038515E"/>
    <w:rsid w:val="003853F0"/>
    <w:rsid w:val="00386C61"/>
    <w:rsid w:val="003877B8"/>
    <w:rsid w:val="00391AC2"/>
    <w:rsid w:val="0039222A"/>
    <w:rsid w:val="0039714D"/>
    <w:rsid w:val="00397A17"/>
    <w:rsid w:val="003A015C"/>
    <w:rsid w:val="003A02F6"/>
    <w:rsid w:val="003A1018"/>
    <w:rsid w:val="003A2634"/>
    <w:rsid w:val="003A2901"/>
    <w:rsid w:val="003A6098"/>
    <w:rsid w:val="003B0E89"/>
    <w:rsid w:val="003B1EAA"/>
    <w:rsid w:val="003B4943"/>
    <w:rsid w:val="003B515C"/>
    <w:rsid w:val="003B6AA1"/>
    <w:rsid w:val="003C2D7F"/>
    <w:rsid w:val="003C771F"/>
    <w:rsid w:val="003C7908"/>
    <w:rsid w:val="003D146A"/>
    <w:rsid w:val="003D454D"/>
    <w:rsid w:val="003D725D"/>
    <w:rsid w:val="003D797C"/>
    <w:rsid w:val="003E170F"/>
    <w:rsid w:val="003E442E"/>
    <w:rsid w:val="003E49F4"/>
    <w:rsid w:val="003E4DE9"/>
    <w:rsid w:val="003E6A7A"/>
    <w:rsid w:val="003E7A80"/>
    <w:rsid w:val="003F2EFA"/>
    <w:rsid w:val="003F4F9A"/>
    <w:rsid w:val="00400B32"/>
    <w:rsid w:val="004038DD"/>
    <w:rsid w:val="00403C9B"/>
    <w:rsid w:val="00405175"/>
    <w:rsid w:val="00411185"/>
    <w:rsid w:val="004146E9"/>
    <w:rsid w:val="00414A9C"/>
    <w:rsid w:val="004153AD"/>
    <w:rsid w:val="0042098F"/>
    <w:rsid w:val="004369F1"/>
    <w:rsid w:val="00442BA8"/>
    <w:rsid w:val="00443412"/>
    <w:rsid w:val="00443BFD"/>
    <w:rsid w:val="00444703"/>
    <w:rsid w:val="004458F2"/>
    <w:rsid w:val="00447F4F"/>
    <w:rsid w:val="0045144D"/>
    <w:rsid w:val="004518E5"/>
    <w:rsid w:val="00451DBD"/>
    <w:rsid w:val="00454D4F"/>
    <w:rsid w:val="00455C3C"/>
    <w:rsid w:val="00455F81"/>
    <w:rsid w:val="00456755"/>
    <w:rsid w:val="00456828"/>
    <w:rsid w:val="004613E1"/>
    <w:rsid w:val="00462CC6"/>
    <w:rsid w:val="00463536"/>
    <w:rsid w:val="00464187"/>
    <w:rsid w:val="004643AE"/>
    <w:rsid w:val="004656B2"/>
    <w:rsid w:val="00465FB7"/>
    <w:rsid w:val="004668E8"/>
    <w:rsid w:val="00471E20"/>
    <w:rsid w:val="004730F8"/>
    <w:rsid w:val="00473B53"/>
    <w:rsid w:val="00473D1F"/>
    <w:rsid w:val="00476B55"/>
    <w:rsid w:val="00477485"/>
    <w:rsid w:val="004813F3"/>
    <w:rsid w:val="00481B4A"/>
    <w:rsid w:val="00481F25"/>
    <w:rsid w:val="00483F69"/>
    <w:rsid w:val="00484098"/>
    <w:rsid w:val="0048470D"/>
    <w:rsid w:val="00485F20"/>
    <w:rsid w:val="00487F54"/>
    <w:rsid w:val="00496C10"/>
    <w:rsid w:val="00497CF3"/>
    <w:rsid w:val="004A0DCF"/>
    <w:rsid w:val="004A28B9"/>
    <w:rsid w:val="004A3CFC"/>
    <w:rsid w:val="004A407A"/>
    <w:rsid w:val="004A75D2"/>
    <w:rsid w:val="004A7A5A"/>
    <w:rsid w:val="004A7B06"/>
    <w:rsid w:val="004B0354"/>
    <w:rsid w:val="004B209D"/>
    <w:rsid w:val="004B4189"/>
    <w:rsid w:val="004B49A4"/>
    <w:rsid w:val="004B49F1"/>
    <w:rsid w:val="004B6197"/>
    <w:rsid w:val="004C0897"/>
    <w:rsid w:val="004C1AD7"/>
    <w:rsid w:val="004C423A"/>
    <w:rsid w:val="004C5918"/>
    <w:rsid w:val="004C682C"/>
    <w:rsid w:val="004C7109"/>
    <w:rsid w:val="004C779F"/>
    <w:rsid w:val="004C7DAE"/>
    <w:rsid w:val="004D0C4D"/>
    <w:rsid w:val="004D24CE"/>
    <w:rsid w:val="004D4DB2"/>
    <w:rsid w:val="004D58EA"/>
    <w:rsid w:val="004D598C"/>
    <w:rsid w:val="004D660B"/>
    <w:rsid w:val="004E1367"/>
    <w:rsid w:val="004E2D5F"/>
    <w:rsid w:val="004E3944"/>
    <w:rsid w:val="004E733F"/>
    <w:rsid w:val="004F0A86"/>
    <w:rsid w:val="004F143A"/>
    <w:rsid w:val="004F2E2B"/>
    <w:rsid w:val="004F32B5"/>
    <w:rsid w:val="004F3E34"/>
    <w:rsid w:val="005032EE"/>
    <w:rsid w:val="00503DE8"/>
    <w:rsid w:val="00513F3C"/>
    <w:rsid w:val="00517A53"/>
    <w:rsid w:val="00520849"/>
    <w:rsid w:val="00521736"/>
    <w:rsid w:val="00521AD1"/>
    <w:rsid w:val="005249FB"/>
    <w:rsid w:val="005251E2"/>
    <w:rsid w:val="00530157"/>
    <w:rsid w:val="00531933"/>
    <w:rsid w:val="00531E6E"/>
    <w:rsid w:val="00532D76"/>
    <w:rsid w:val="00537563"/>
    <w:rsid w:val="00537B83"/>
    <w:rsid w:val="0054091A"/>
    <w:rsid w:val="005425BC"/>
    <w:rsid w:val="0054525B"/>
    <w:rsid w:val="00545359"/>
    <w:rsid w:val="00545DCD"/>
    <w:rsid w:val="005475AB"/>
    <w:rsid w:val="00551398"/>
    <w:rsid w:val="00552B6F"/>
    <w:rsid w:val="0055569B"/>
    <w:rsid w:val="00561246"/>
    <w:rsid w:val="005625DC"/>
    <w:rsid w:val="00572F4A"/>
    <w:rsid w:val="0057316B"/>
    <w:rsid w:val="005753ED"/>
    <w:rsid w:val="0057541A"/>
    <w:rsid w:val="0057649A"/>
    <w:rsid w:val="005767F8"/>
    <w:rsid w:val="005812FF"/>
    <w:rsid w:val="00583BCA"/>
    <w:rsid w:val="00585C6D"/>
    <w:rsid w:val="00587557"/>
    <w:rsid w:val="005901B4"/>
    <w:rsid w:val="00590A04"/>
    <w:rsid w:val="00590F0B"/>
    <w:rsid w:val="0059445D"/>
    <w:rsid w:val="005A0DC5"/>
    <w:rsid w:val="005A1968"/>
    <w:rsid w:val="005A20F6"/>
    <w:rsid w:val="005A2D14"/>
    <w:rsid w:val="005A7463"/>
    <w:rsid w:val="005B1685"/>
    <w:rsid w:val="005B5565"/>
    <w:rsid w:val="005B57FA"/>
    <w:rsid w:val="005B6942"/>
    <w:rsid w:val="005B6A43"/>
    <w:rsid w:val="005B73EC"/>
    <w:rsid w:val="005B79AB"/>
    <w:rsid w:val="005C281A"/>
    <w:rsid w:val="005C4EE8"/>
    <w:rsid w:val="005C5669"/>
    <w:rsid w:val="005C5DAC"/>
    <w:rsid w:val="005C5F53"/>
    <w:rsid w:val="005C6BA8"/>
    <w:rsid w:val="005C7AD7"/>
    <w:rsid w:val="005D74F2"/>
    <w:rsid w:val="005D7C2E"/>
    <w:rsid w:val="005E008D"/>
    <w:rsid w:val="005E481B"/>
    <w:rsid w:val="005E4E94"/>
    <w:rsid w:val="005E74BE"/>
    <w:rsid w:val="005E7C43"/>
    <w:rsid w:val="005F032C"/>
    <w:rsid w:val="005F147F"/>
    <w:rsid w:val="005F2031"/>
    <w:rsid w:val="005F22BF"/>
    <w:rsid w:val="005F36F5"/>
    <w:rsid w:val="005F580F"/>
    <w:rsid w:val="005F790E"/>
    <w:rsid w:val="006003CD"/>
    <w:rsid w:val="00600EA4"/>
    <w:rsid w:val="006018AE"/>
    <w:rsid w:val="00604BA2"/>
    <w:rsid w:val="00604CBB"/>
    <w:rsid w:val="00605CBF"/>
    <w:rsid w:val="00607EC5"/>
    <w:rsid w:val="00607F12"/>
    <w:rsid w:val="00610FB5"/>
    <w:rsid w:val="00611133"/>
    <w:rsid w:val="00612687"/>
    <w:rsid w:val="00616515"/>
    <w:rsid w:val="00617BD3"/>
    <w:rsid w:val="00620170"/>
    <w:rsid w:val="006220F5"/>
    <w:rsid w:val="00622A08"/>
    <w:rsid w:val="00624F4A"/>
    <w:rsid w:val="00625114"/>
    <w:rsid w:val="0062551F"/>
    <w:rsid w:val="00625844"/>
    <w:rsid w:val="006259DC"/>
    <w:rsid w:val="00632EBF"/>
    <w:rsid w:val="00644D6E"/>
    <w:rsid w:val="0064606A"/>
    <w:rsid w:val="00652069"/>
    <w:rsid w:val="00652696"/>
    <w:rsid w:val="0065273D"/>
    <w:rsid w:val="0065416E"/>
    <w:rsid w:val="00654433"/>
    <w:rsid w:val="006570F7"/>
    <w:rsid w:val="00660012"/>
    <w:rsid w:val="00660E9B"/>
    <w:rsid w:val="00661D2B"/>
    <w:rsid w:val="00662266"/>
    <w:rsid w:val="00662C04"/>
    <w:rsid w:val="0066482C"/>
    <w:rsid w:val="00665F53"/>
    <w:rsid w:val="00670BBE"/>
    <w:rsid w:val="00671234"/>
    <w:rsid w:val="00673F7C"/>
    <w:rsid w:val="006744DF"/>
    <w:rsid w:val="00677010"/>
    <w:rsid w:val="00681C27"/>
    <w:rsid w:val="0068798B"/>
    <w:rsid w:val="006901FF"/>
    <w:rsid w:val="006920EC"/>
    <w:rsid w:val="00692755"/>
    <w:rsid w:val="00693672"/>
    <w:rsid w:val="00696339"/>
    <w:rsid w:val="00697564"/>
    <w:rsid w:val="006A0C51"/>
    <w:rsid w:val="006A21FE"/>
    <w:rsid w:val="006A420A"/>
    <w:rsid w:val="006A6560"/>
    <w:rsid w:val="006A7F2B"/>
    <w:rsid w:val="006B0B2A"/>
    <w:rsid w:val="006B20E1"/>
    <w:rsid w:val="006B3EBC"/>
    <w:rsid w:val="006B744C"/>
    <w:rsid w:val="006B7585"/>
    <w:rsid w:val="006C1DE8"/>
    <w:rsid w:val="006C39B6"/>
    <w:rsid w:val="006C6523"/>
    <w:rsid w:val="006C72DD"/>
    <w:rsid w:val="006C7B24"/>
    <w:rsid w:val="006D0932"/>
    <w:rsid w:val="006D20D3"/>
    <w:rsid w:val="006D29AC"/>
    <w:rsid w:val="006D422A"/>
    <w:rsid w:val="006D6755"/>
    <w:rsid w:val="006D720F"/>
    <w:rsid w:val="006E08A8"/>
    <w:rsid w:val="006E1101"/>
    <w:rsid w:val="006E2042"/>
    <w:rsid w:val="006E253E"/>
    <w:rsid w:val="006E3CED"/>
    <w:rsid w:val="006E45DB"/>
    <w:rsid w:val="006E56D4"/>
    <w:rsid w:val="006E57D4"/>
    <w:rsid w:val="006F342C"/>
    <w:rsid w:val="006F3A15"/>
    <w:rsid w:val="006F4623"/>
    <w:rsid w:val="006F7296"/>
    <w:rsid w:val="006F7BD6"/>
    <w:rsid w:val="00700AB7"/>
    <w:rsid w:val="0070250B"/>
    <w:rsid w:val="00703D01"/>
    <w:rsid w:val="00705335"/>
    <w:rsid w:val="007062C8"/>
    <w:rsid w:val="00711DAF"/>
    <w:rsid w:val="00714F07"/>
    <w:rsid w:val="00715919"/>
    <w:rsid w:val="00721EEF"/>
    <w:rsid w:val="00723634"/>
    <w:rsid w:val="00724FD9"/>
    <w:rsid w:val="00727AF0"/>
    <w:rsid w:val="00735574"/>
    <w:rsid w:val="00735C6C"/>
    <w:rsid w:val="00735D5E"/>
    <w:rsid w:val="00736EB3"/>
    <w:rsid w:val="007372C6"/>
    <w:rsid w:val="0074278C"/>
    <w:rsid w:val="00743F30"/>
    <w:rsid w:val="00746523"/>
    <w:rsid w:val="00746C3B"/>
    <w:rsid w:val="00750EB8"/>
    <w:rsid w:val="00752336"/>
    <w:rsid w:val="00752DFD"/>
    <w:rsid w:val="0075487A"/>
    <w:rsid w:val="00754C6B"/>
    <w:rsid w:val="00764DA0"/>
    <w:rsid w:val="00765D31"/>
    <w:rsid w:val="00767E51"/>
    <w:rsid w:val="00770381"/>
    <w:rsid w:val="007707D2"/>
    <w:rsid w:val="00771771"/>
    <w:rsid w:val="007724FF"/>
    <w:rsid w:val="00773C91"/>
    <w:rsid w:val="007748D7"/>
    <w:rsid w:val="00774EDC"/>
    <w:rsid w:val="0077559A"/>
    <w:rsid w:val="00775A6F"/>
    <w:rsid w:val="00781413"/>
    <w:rsid w:val="0078564F"/>
    <w:rsid w:val="00786F1E"/>
    <w:rsid w:val="00790C92"/>
    <w:rsid w:val="007934C9"/>
    <w:rsid w:val="00794129"/>
    <w:rsid w:val="00794CA0"/>
    <w:rsid w:val="0079530F"/>
    <w:rsid w:val="00797B37"/>
    <w:rsid w:val="007A4D31"/>
    <w:rsid w:val="007A5BB2"/>
    <w:rsid w:val="007A6789"/>
    <w:rsid w:val="007B03E5"/>
    <w:rsid w:val="007B5F7B"/>
    <w:rsid w:val="007C1408"/>
    <w:rsid w:val="007C1DD3"/>
    <w:rsid w:val="007D051C"/>
    <w:rsid w:val="007D20D3"/>
    <w:rsid w:val="007D5264"/>
    <w:rsid w:val="007D5F8E"/>
    <w:rsid w:val="007E23A9"/>
    <w:rsid w:val="007E325C"/>
    <w:rsid w:val="007E7F9F"/>
    <w:rsid w:val="007F328F"/>
    <w:rsid w:val="007F5C21"/>
    <w:rsid w:val="00800F30"/>
    <w:rsid w:val="008011F9"/>
    <w:rsid w:val="00802885"/>
    <w:rsid w:val="00802B14"/>
    <w:rsid w:val="00804398"/>
    <w:rsid w:val="008055F5"/>
    <w:rsid w:val="00805BDD"/>
    <w:rsid w:val="00807CF5"/>
    <w:rsid w:val="00811538"/>
    <w:rsid w:val="00815BF0"/>
    <w:rsid w:val="00816325"/>
    <w:rsid w:val="0082178F"/>
    <w:rsid w:val="00823159"/>
    <w:rsid w:val="008231D2"/>
    <w:rsid w:val="00823983"/>
    <w:rsid w:val="00831D76"/>
    <w:rsid w:val="00834C7D"/>
    <w:rsid w:val="00835111"/>
    <w:rsid w:val="00836D62"/>
    <w:rsid w:val="0084096A"/>
    <w:rsid w:val="008416D0"/>
    <w:rsid w:val="00841CD8"/>
    <w:rsid w:val="00843080"/>
    <w:rsid w:val="00843FA8"/>
    <w:rsid w:val="00846F26"/>
    <w:rsid w:val="00847F6A"/>
    <w:rsid w:val="00852770"/>
    <w:rsid w:val="00854579"/>
    <w:rsid w:val="00856687"/>
    <w:rsid w:val="00863AC8"/>
    <w:rsid w:val="008653CD"/>
    <w:rsid w:val="00870E17"/>
    <w:rsid w:val="00875902"/>
    <w:rsid w:val="00875DDC"/>
    <w:rsid w:val="008869A4"/>
    <w:rsid w:val="00886DAC"/>
    <w:rsid w:val="0089434F"/>
    <w:rsid w:val="00894ADC"/>
    <w:rsid w:val="00896702"/>
    <w:rsid w:val="008979CF"/>
    <w:rsid w:val="00897BE7"/>
    <w:rsid w:val="008A1641"/>
    <w:rsid w:val="008A272C"/>
    <w:rsid w:val="008A3F0F"/>
    <w:rsid w:val="008A72D9"/>
    <w:rsid w:val="008B1205"/>
    <w:rsid w:val="008B372B"/>
    <w:rsid w:val="008B41DF"/>
    <w:rsid w:val="008B6F5D"/>
    <w:rsid w:val="008C2C1E"/>
    <w:rsid w:val="008D26DF"/>
    <w:rsid w:val="008D296F"/>
    <w:rsid w:val="008D2A59"/>
    <w:rsid w:val="008D5EC3"/>
    <w:rsid w:val="008D7127"/>
    <w:rsid w:val="008E13D0"/>
    <w:rsid w:val="008E2181"/>
    <w:rsid w:val="008E601A"/>
    <w:rsid w:val="008E62E0"/>
    <w:rsid w:val="008F2EF1"/>
    <w:rsid w:val="008F6F6F"/>
    <w:rsid w:val="00910712"/>
    <w:rsid w:val="009118B8"/>
    <w:rsid w:val="00915191"/>
    <w:rsid w:val="00916875"/>
    <w:rsid w:val="00920197"/>
    <w:rsid w:val="0092129E"/>
    <w:rsid w:val="00921333"/>
    <w:rsid w:val="00924592"/>
    <w:rsid w:val="00924963"/>
    <w:rsid w:val="0092514F"/>
    <w:rsid w:val="009251DF"/>
    <w:rsid w:val="00927220"/>
    <w:rsid w:val="009303D3"/>
    <w:rsid w:val="0093183D"/>
    <w:rsid w:val="009323B3"/>
    <w:rsid w:val="00932AE2"/>
    <w:rsid w:val="00933041"/>
    <w:rsid w:val="00937487"/>
    <w:rsid w:val="00942BB4"/>
    <w:rsid w:val="00944EF9"/>
    <w:rsid w:val="00944FBA"/>
    <w:rsid w:val="009467EF"/>
    <w:rsid w:val="00951700"/>
    <w:rsid w:val="00955B0F"/>
    <w:rsid w:val="0096393F"/>
    <w:rsid w:val="009728DE"/>
    <w:rsid w:val="0097360E"/>
    <w:rsid w:val="00976253"/>
    <w:rsid w:val="0098063A"/>
    <w:rsid w:val="00980D77"/>
    <w:rsid w:val="00982F23"/>
    <w:rsid w:val="009831C2"/>
    <w:rsid w:val="0098371E"/>
    <w:rsid w:val="00984047"/>
    <w:rsid w:val="00985F5A"/>
    <w:rsid w:val="009862D3"/>
    <w:rsid w:val="00991173"/>
    <w:rsid w:val="009912A6"/>
    <w:rsid w:val="009922D0"/>
    <w:rsid w:val="00992CCE"/>
    <w:rsid w:val="00993698"/>
    <w:rsid w:val="00993741"/>
    <w:rsid w:val="00993D9B"/>
    <w:rsid w:val="009961BF"/>
    <w:rsid w:val="009966AA"/>
    <w:rsid w:val="00996A21"/>
    <w:rsid w:val="0099770E"/>
    <w:rsid w:val="009A3E9D"/>
    <w:rsid w:val="009A731A"/>
    <w:rsid w:val="009B0D8D"/>
    <w:rsid w:val="009B11FC"/>
    <w:rsid w:val="009B21BC"/>
    <w:rsid w:val="009B4011"/>
    <w:rsid w:val="009B4BB6"/>
    <w:rsid w:val="009B7921"/>
    <w:rsid w:val="009C11E8"/>
    <w:rsid w:val="009C198A"/>
    <w:rsid w:val="009C28D6"/>
    <w:rsid w:val="009C3A80"/>
    <w:rsid w:val="009C5691"/>
    <w:rsid w:val="009C7D7F"/>
    <w:rsid w:val="009D1E05"/>
    <w:rsid w:val="009D30B0"/>
    <w:rsid w:val="009D58BC"/>
    <w:rsid w:val="009D6854"/>
    <w:rsid w:val="009E3A07"/>
    <w:rsid w:val="009E47E8"/>
    <w:rsid w:val="009E5975"/>
    <w:rsid w:val="009F1DCD"/>
    <w:rsid w:val="009F2864"/>
    <w:rsid w:val="009F2D8A"/>
    <w:rsid w:val="009F4764"/>
    <w:rsid w:val="009F49E6"/>
    <w:rsid w:val="009F4AF4"/>
    <w:rsid w:val="00A007EB"/>
    <w:rsid w:val="00A0082D"/>
    <w:rsid w:val="00A01E4B"/>
    <w:rsid w:val="00A05394"/>
    <w:rsid w:val="00A110AA"/>
    <w:rsid w:val="00A1136A"/>
    <w:rsid w:val="00A11CA4"/>
    <w:rsid w:val="00A13EBE"/>
    <w:rsid w:val="00A164C8"/>
    <w:rsid w:val="00A16579"/>
    <w:rsid w:val="00A17233"/>
    <w:rsid w:val="00A204B1"/>
    <w:rsid w:val="00A23248"/>
    <w:rsid w:val="00A237DB"/>
    <w:rsid w:val="00A246E3"/>
    <w:rsid w:val="00A25187"/>
    <w:rsid w:val="00A251A0"/>
    <w:rsid w:val="00A34783"/>
    <w:rsid w:val="00A34CD0"/>
    <w:rsid w:val="00A37EAB"/>
    <w:rsid w:val="00A444F6"/>
    <w:rsid w:val="00A44572"/>
    <w:rsid w:val="00A451AF"/>
    <w:rsid w:val="00A4546B"/>
    <w:rsid w:val="00A4574D"/>
    <w:rsid w:val="00A52677"/>
    <w:rsid w:val="00A54C4D"/>
    <w:rsid w:val="00A568BC"/>
    <w:rsid w:val="00A64AA2"/>
    <w:rsid w:val="00A7261A"/>
    <w:rsid w:val="00A7373E"/>
    <w:rsid w:val="00A751CE"/>
    <w:rsid w:val="00A7766A"/>
    <w:rsid w:val="00A81C10"/>
    <w:rsid w:val="00A84C83"/>
    <w:rsid w:val="00A87F05"/>
    <w:rsid w:val="00A92B4B"/>
    <w:rsid w:val="00A93B78"/>
    <w:rsid w:val="00A93BE6"/>
    <w:rsid w:val="00A9543F"/>
    <w:rsid w:val="00A95EC4"/>
    <w:rsid w:val="00AA1D16"/>
    <w:rsid w:val="00AA7898"/>
    <w:rsid w:val="00AB0A76"/>
    <w:rsid w:val="00AB15CA"/>
    <w:rsid w:val="00AB22E5"/>
    <w:rsid w:val="00AB24DB"/>
    <w:rsid w:val="00AB401C"/>
    <w:rsid w:val="00AB5F16"/>
    <w:rsid w:val="00AC3708"/>
    <w:rsid w:val="00AC4A7F"/>
    <w:rsid w:val="00AC5169"/>
    <w:rsid w:val="00AC7316"/>
    <w:rsid w:val="00AC797C"/>
    <w:rsid w:val="00AD0983"/>
    <w:rsid w:val="00AD1457"/>
    <w:rsid w:val="00AD2D25"/>
    <w:rsid w:val="00AD2F1A"/>
    <w:rsid w:val="00AD4D50"/>
    <w:rsid w:val="00AD6BD9"/>
    <w:rsid w:val="00AD70A7"/>
    <w:rsid w:val="00AE0B44"/>
    <w:rsid w:val="00AE59B6"/>
    <w:rsid w:val="00AE672C"/>
    <w:rsid w:val="00AE7F80"/>
    <w:rsid w:val="00AF0F97"/>
    <w:rsid w:val="00AF13B2"/>
    <w:rsid w:val="00AF2120"/>
    <w:rsid w:val="00AF41F6"/>
    <w:rsid w:val="00AF43EA"/>
    <w:rsid w:val="00AF47BD"/>
    <w:rsid w:val="00B0099F"/>
    <w:rsid w:val="00B0136F"/>
    <w:rsid w:val="00B038BF"/>
    <w:rsid w:val="00B05C92"/>
    <w:rsid w:val="00B06E61"/>
    <w:rsid w:val="00B10F67"/>
    <w:rsid w:val="00B122AD"/>
    <w:rsid w:val="00B12BF1"/>
    <w:rsid w:val="00B15C30"/>
    <w:rsid w:val="00B23934"/>
    <w:rsid w:val="00B27421"/>
    <w:rsid w:val="00B330EE"/>
    <w:rsid w:val="00B33857"/>
    <w:rsid w:val="00B36E0D"/>
    <w:rsid w:val="00B36E64"/>
    <w:rsid w:val="00B3771C"/>
    <w:rsid w:val="00B40F3F"/>
    <w:rsid w:val="00B4445A"/>
    <w:rsid w:val="00B450ED"/>
    <w:rsid w:val="00B468F2"/>
    <w:rsid w:val="00B470A3"/>
    <w:rsid w:val="00B52AF4"/>
    <w:rsid w:val="00B531EE"/>
    <w:rsid w:val="00B5485A"/>
    <w:rsid w:val="00B559AD"/>
    <w:rsid w:val="00B56012"/>
    <w:rsid w:val="00B6070E"/>
    <w:rsid w:val="00B608EE"/>
    <w:rsid w:val="00B628EC"/>
    <w:rsid w:val="00B6373B"/>
    <w:rsid w:val="00B64A7F"/>
    <w:rsid w:val="00B65D91"/>
    <w:rsid w:val="00B67908"/>
    <w:rsid w:val="00B70303"/>
    <w:rsid w:val="00B71D04"/>
    <w:rsid w:val="00B71EB3"/>
    <w:rsid w:val="00B732F3"/>
    <w:rsid w:val="00B774B4"/>
    <w:rsid w:val="00B8108A"/>
    <w:rsid w:val="00B85F02"/>
    <w:rsid w:val="00B86A9E"/>
    <w:rsid w:val="00B87479"/>
    <w:rsid w:val="00B901EC"/>
    <w:rsid w:val="00B91F28"/>
    <w:rsid w:val="00B93A6C"/>
    <w:rsid w:val="00B94181"/>
    <w:rsid w:val="00B9745D"/>
    <w:rsid w:val="00BA3472"/>
    <w:rsid w:val="00BA771D"/>
    <w:rsid w:val="00BB1972"/>
    <w:rsid w:val="00BB2818"/>
    <w:rsid w:val="00BB4B6A"/>
    <w:rsid w:val="00BB60A1"/>
    <w:rsid w:val="00BC09E7"/>
    <w:rsid w:val="00BC0B82"/>
    <w:rsid w:val="00BC21E0"/>
    <w:rsid w:val="00BC4E74"/>
    <w:rsid w:val="00BC70E0"/>
    <w:rsid w:val="00BD6544"/>
    <w:rsid w:val="00BD6DA9"/>
    <w:rsid w:val="00BE0108"/>
    <w:rsid w:val="00BE1252"/>
    <w:rsid w:val="00BE3877"/>
    <w:rsid w:val="00BF1CFB"/>
    <w:rsid w:val="00BF68C1"/>
    <w:rsid w:val="00BF6D92"/>
    <w:rsid w:val="00C02119"/>
    <w:rsid w:val="00C10AFF"/>
    <w:rsid w:val="00C11594"/>
    <w:rsid w:val="00C11E93"/>
    <w:rsid w:val="00C127BF"/>
    <w:rsid w:val="00C205CC"/>
    <w:rsid w:val="00C21912"/>
    <w:rsid w:val="00C25150"/>
    <w:rsid w:val="00C26345"/>
    <w:rsid w:val="00C263A7"/>
    <w:rsid w:val="00C26585"/>
    <w:rsid w:val="00C27CF4"/>
    <w:rsid w:val="00C31FBF"/>
    <w:rsid w:val="00C32E6D"/>
    <w:rsid w:val="00C34654"/>
    <w:rsid w:val="00C415EC"/>
    <w:rsid w:val="00C46B78"/>
    <w:rsid w:val="00C519DC"/>
    <w:rsid w:val="00C529DF"/>
    <w:rsid w:val="00C53A13"/>
    <w:rsid w:val="00C5450B"/>
    <w:rsid w:val="00C5478E"/>
    <w:rsid w:val="00C5517F"/>
    <w:rsid w:val="00C55489"/>
    <w:rsid w:val="00C57B47"/>
    <w:rsid w:val="00C6073A"/>
    <w:rsid w:val="00C64600"/>
    <w:rsid w:val="00C65202"/>
    <w:rsid w:val="00C701E3"/>
    <w:rsid w:val="00C73A0E"/>
    <w:rsid w:val="00C7462E"/>
    <w:rsid w:val="00C778FC"/>
    <w:rsid w:val="00C8024E"/>
    <w:rsid w:val="00C8134D"/>
    <w:rsid w:val="00C81CCA"/>
    <w:rsid w:val="00C82677"/>
    <w:rsid w:val="00C83E4A"/>
    <w:rsid w:val="00C844E9"/>
    <w:rsid w:val="00C8542B"/>
    <w:rsid w:val="00C86937"/>
    <w:rsid w:val="00C9030C"/>
    <w:rsid w:val="00C96F5F"/>
    <w:rsid w:val="00C97B95"/>
    <w:rsid w:val="00CA04C2"/>
    <w:rsid w:val="00CA12C4"/>
    <w:rsid w:val="00CA2BE2"/>
    <w:rsid w:val="00CA417D"/>
    <w:rsid w:val="00CA6C70"/>
    <w:rsid w:val="00CB08E6"/>
    <w:rsid w:val="00CB1DBA"/>
    <w:rsid w:val="00CB2BD0"/>
    <w:rsid w:val="00CB4280"/>
    <w:rsid w:val="00CB428C"/>
    <w:rsid w:val="00CB4679"/>
    <w:rsid w:val="00CB51C1"/>
    <w:rsid w:val="00CB53B2"/>
    <w:rsid w:val="00CB6BC0"/>
    <w:rsid w:val="00CC01AE"/>
    <w:rsid w:val="00CC0FF8"/>
    <w:rsid w:val="00CC1741"/>
    <w:rsid w:val="00CD211C"/>
    <w:rsid w:val="00CD22F2"/>
    <w:rsid w:val="00CD619E"/>
    <w:rsid w:val="00CD76F6"/>
    <w:rsid w:val="00CE028D"/>
    <w:rsid w:val="00CE2651"/>
    <w:rsid w:val="00CF028C"/>
    <w:rsid w:val="00CF0D58"/>
    <w:rsid w:val="00CF18B3"/>
    <w:rsid w:val="00CF29AE"/>
    <w:rsid w:val="00CF2A2E"/>
    <w:rsid w:val="00D00A5F"/>
    <w:rsid w:val="00D02944"/>
    <w:rsid w:val="00D039D8"/>
    <w:rsid w:val="00D04ECB"/>
    <w:rsid w:val="00D06918"/>
    <w:rsid w:val="00D108AC"/>
    <w:rsid w:val="00D13A50"/>
    <w:rsid w:val="00D21E80"/>
    <w:rsid w:val="00D24FCA"/>
    <w:rsid w:val="00D26C3E"/>
    <w:rsid w:val="00D276C7"/>
    <w:rsid w:val="00D31C34"/>
    <w:rsid w:val="00D32BF5"/>
    <w:rsid w:val="00D33882"/>
    <w:rsid w:val="00D34D9D"/>
    <w:rsid w:val="00D35383"/>
    <w:rsid w:val="00D36063"/>
    <w:rsid w:val="00D44E12"/>
    <w:rsid w:val="00D56C69"/>
    <w:rsid w:val="00D578E9"/>
    <w:rsid w:val="00D60191"/>
    <w:rsid w:val="00D62A89"/>
    <w:rsid w:val="00D64C52"/>
    <w:rsid w:val="00D66504"/>
    <w:rsid w:val="00D66987"/>
    <w:rsid w:val="00D672CC"/>
    <w:rsid w:val="00D67B1C"/>
    <w:rsid w:val="00D7096A"/>
    <w:rsid w:val="00D70F96"/>
    <w:rsid w:val="00D731BE"/>
    <w:rsid w:val="00D74A59"/>
    <w:rsid w:val="00D752D3"/>
    <w:rsid w:val="00D76EC8"/>
    <w:rsid w:val="00D81B75"/>
    <w:rsid w:val="00D83ACF"/>
    <w:rsid w:val="00D86439"/>
    <w:rsid w:val="00D91BCC"/>
    <w:rsid w:val="00D93410"/>
    <w:rsid w:val="00D93E00"/>
    <w:rsid w:val="00D95B32"/>
    <w:rsid w:val="00DA100E"/>
    <w:rsid w:val="00DA2635"/>
    <w:rsid w:val="00DA4FA2"/>
    <w:rsid w:val="00DB0684"/>
    <w:rsid w:val="00DB41F7"/>
    <w:rsid w:val="00DB64D2"/>
    <w:rsid w:val="00DB7DF5"/>
    <w:rsid w:val="00DC1114"/>
    <w:rsid w:val="00DC1EB5"/>
    <w:rsid w:val="00DC27F5"/>
    <w:rsid w:val="00DC2BA5"/>
    <w:rsid w:val="00DC47F0"/>
    <w:rsid w:val="00DC54A1"/>
    <w:rsid w:val="00DC6C42"/>
    <w:rsid w:val="00DC7C2D"/>
    <w:rsid w:val="00DD269F"/>
    <w:rsid w:val="00DD3041"/>
    <w:rsid w:val="00DD3882"/>
    <w:rsid w:val="00DD445B"/>
    <w:rsid w:val="00DD4783"/>
    <w:rsid w:val="00DD575C"/>
    <w:rsid w:val="00DD6113"/>
    <w:rsid w:val="00DD7596"/>
    <w:rsid w:val="00DD7614"/>
    <w:rsid w:val="00DE3A55"/>
    <w:rsid w:val="00DE564B"/>
    <w:rsid w:val="00DF2271"/>
    <w:rsid w:val="00DF5280"/>
    <w:rsid w:val="00E001CC"/>
    <w:rsid w:val="00E00E6A"/>
    <w:rsid w:val="00E03328"/>
    <w:rsid w:val="00E060FE"/>
    <w:rsid w:val="00E063F6"/>
    <w:rsid w:val="00E10FFA"/>
    <w:rsid w:val="00E1120C"/>
    <w:rsid w:val="00E12BA9"/>
    <w:rsid w:val="00E12D95"/>
    <w:rsid w:val="00E13637"/>
    <w:rsid w:val="00E13739"/>
    <w:rsid w:val="00E15FFA"/>
    <w:rsid w:val="00E162F4"/>
    <w:rsid w:val="00E21F59"/>
    <w:rsid w:val="00E252A4"/>
    <w:rsid w:val="00E270BE"/>
    <w:rsid w:val="00E27348"/>
    <w:rsid w:val="00E27712"/>
    <w:rsid w:val="00E27A22"/>
    <w:rsid w:val="00E3057D"/>
    <w:rsid w:val="00E31108"/>
    <w:rsid w:val="00E32FA3"/>
    <w:rsid w:val="00E3371B"/>
    <w:rsid w:val="00E3433F"/>
    <w:rsid w:val="00E358AA"/>
    <w:rsid w:val="00E358AE"/>
    <w:rsid w:val="00E36B07"/>
    <w:rsid w:val="00E36E4E"/>
    <w:rsid w:val="00E400C8"/>
    <w:rsid w:val="00E42BE3"/>
    <w:rsid w:val="00E430B4"/>
    <w:rsid w:val="00E4387A"/>
    <w:rsid w:val="00E52DCE"/>
    <w:rsid w:val="00E5331F"/>
    <w:rsid w:val="00E55C48"/>
    <w:rsid w:val="00E55CB7"/>
    <w:rsid w:val="00E55DD4"/>
    <w:rsid w:val="00E5785C"/>
    <w:rsid w:val="00E61A7D"/>
    <w:rsid w:val="00E63609"/>
    <w:rsid w:val="00E64DAD"/>
    <w:rsid w:val="00E653C4"/>
    <w:rsid w:val="00E674E8"/>
    <w:rsid w:val="00E7188F"/>
    <w:rsid w:val="00E72C60"/>
    <w:rsid w:val="00E741C0"/>
    <w:rsid w:val="00E7672B"/>
    <w:rsid w:val="00E779F3"/>
    <w:rsid w:val="00E77C4B"/>
    <w:rsid w:val="00E822CF"/>
    <w:rsid w:val="00E82625"/>
    <w:rsid w:val="00E85793"/>
    <w:rsid w:val="00E85E11"/>
    <w:rsid w:val="00E86E79"/>
    <w:rsid w:val="00E87BB7"/>
    <w:rsid w:val="00E87BF4"/>
    <w:rsid w:val="00E9285C"/>
    <w:rsid w:val="00E92C1D"/>
    <w:rsid w:val="00E943AC"/>
    <w:rsid w:val="00E96015"/>
    <w:rsid w:val="00EA3BC6"/>
    <w:rsid w:val="00EA7CD6"/>
    <w:rsid w:val="00EB0557"/>
    <w:rsid w:val="00EB1E09"/>
    <w:rsid w:val="00EB290C"/>
    <w:rsid w:val="00EB2D0D"/>
    <w:rsid w:val="00EB6642"/>
    <w:rsid w:val="00EB79C6"/>
    <w:rsid w:val="00EB7DAC"/>
    <w:rsid w:val="00EC0596"/>
    <w:rsid w:val="00EC1367"/>
    <w:rsid w:val="00EC3C4E"/>
    <w:rsid w:val="00EC544C"/>
    <w:rsid w:val="00ED17D4"/>
    <w:rsid w:val="00ED1DEF"/>
    <w:rsid w:val="00ED2B42"/>
    <w:rsid w:val="00ED59D2"/>
    <w:rsid w:val="00ED66D8"/>
    <w:rsid w:val="00ED7C55"/>
    <w:rsid w:val="00EE0730"/>
    <w:rsid w:val="00EE16C9"/>
    <w:rsid w:val="00EE1819"/>
    <w:rsid w:val="00EE4409"/>
    <w:rsid w:val="00EF0505"/>
    <w:rsid w:val="00EF05A4"/>
    <w:rsid w:val="00EF0BE7"/>
    <w:rsid w:val="00EF0E49"/>
    <w:rsid w:val="00EF11BF"/>
    <w:rsid w:val="00EF3CA7"/>
    <w:rsid w:val="00EF4194"/>
    <w:rsid w:val="00EF4A01"/>
    <w:rsid w:val="00EF6CBB"/>
    <w:rsid w:val="00F01E19"/>
    <w:rsid w:val="00F01E84"/>
    <w:rsid w:val="00F12FCF"/>
    <w:rsid w:val="00F17621"/>
    <w:rsid w:val="00F20423"/>
    <w:rsid w:val="00F21440"/>
    <w:rsid w:val="00F22E72"/>
    <w:rsid w:val="00F2578D"/>
    <w:rsid w:val="00F25FBE"/>
    <w:rsid w:val="00F27554"/>
    <w:rsid w:val="00F3630E"/>
    <w:rsid w:val="00F404EF"/>
    <w:rsid w:val="00F41C3B"/>
    <w:rsid w:val="00F42488"/>
    <w:rsid w:val="00F45A57"/>
    <w:rsid w:val="00F469B4"/>
    <w:rsid w:val="00F46E72"/>
    <w:rsid w:val="00F46F72"/>
    <w:rsid w:val="00F50C2D"/>
    <w:rsid w:val="00F546D6"/>
    <w:rsid w:val="00F634C1"/>
    <w:rsid w:val="00F71484"/>
    <w:rsid w:val="00F71F63"/>
    <w:rsid w:val="00F75305"/>
    <w:rsid w:val="00F76C98"/>
    <w:rsid w:val="00F833E7"/>
    <w:rsid w:val="00F930AE"/>
    <w:rsid w:val="00F9639B"/>
    <w:rsid w:val="00FA25D1"/>
    <w:rsid w:val="00FA3EE7"/>
    <w:rsid w:val="00FB1B00"/>
    <w:rsid w:val="00FB2380"/>
    <w:rsid w:val="00FB47AD"/>
    <w:rsid w:val="00FB5E92"/>
    <w:rsid w:val="00FC221D"/>
    <w:rsid w:val="00FC3026"/>
    <w:rsid w:val="00FD124F"/>
    <w:rsid w:val="00FD170B"/>
    <w:rsid w:val="00FD227F"/>
    <w:rsid w:val="00FD4522"/>
    <w:rsid w:val="00FD6173"/>
    <w:rsid w:val="00FD6CE5"/>
    <w:rsid w:val="00FE1B9C"/>
    <w:rsid w:val="00FE4759"/>
    <w:rsid w:val="00FE71DF"/>
    <w:rsid w:val="00FE7FDC"/>
    <w:rsid w:val="00FF09F3"/>
    <w:rsid w:val="00FF2D40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0F30"/>
    <w:rPr>
      <w:rFonts w:ascii="Arial" w:hAnsi="Arial" w:cs="Arial"/>
      <w:sz w:val="24"/>
    </w:rPr>
  </w:style>
  <w:style w:type="paragraph" w:styleId="Ttulo1">
    <w:name w:val="heading 1"/>
    <w:basedOn w:val="Normal"/>
    <w:next w:val="Normal"/>
    <w:link w:val="Ttulo1Car"/>
    <w:qFormat/>
    <w:rsid w:val="00200C9B"/>
    <w:pPr>
      <w:keepNext/>
      <w:ind w:left="2552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200C9B"/>
    <w:pPr>
      <w:keepNext/>
      <w:numPr>
        <w:numId w:val="1"/>
      </w:numPr>
      <w:jc w:val="both"/>
      <w:outlineLvl w:val="1"/>
    </w:pPr>
    <w:rPr>
      <w:rFonts w:ascii="Arial Narrow" w:hAnsi="Arial Narrow" w:cs="Times New Roman"/>
      <w:b/>
      <w:bCs/>
      <w:sz w:val="28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200C9B"/>
    <w:pPr>
      <w:keepNext/>
      <w:jc w:val="both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qFormat/>
    <w:rsid w:val="00200C9B"/>
    <w:pPr>
      <w:keepNext/>
      <w:jc w:val="right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4847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0A6D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locked/>
    <w:rsid w:val="000A6DEF"/>
    <w:rPr>
      <w:rFonts w:ascii="Arial Narrow" w:hAnsi="Arial Narrow"/>
      <w:b/>
      <w:bCs/>
      <w:sz w:val="28"/>
      <w:lang w:val="x-none" w:eastAsia="x-none"/>
    </w:rPr>
  </w:style>
  <w:style w:type="character" w:customStyle="1" w:styleId="Ttulo3Car">
    <w:name w:val="Título 3 Car"/>
    <w:link w:val="Ttulo3"/>
    <w:semiHidden/>
    <w:locked/>
    <w:rsid w:val="000A6DEF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locked/>
    <w:rsid w:val="000A6DEF"/>
    <w:rPr>
      <w:rFonts w:ascii="Calibri" w:hAnsi="Calibri" w:cs="Times New Roman"/>
      <w:b/>
      <w:bCs/>
      <w:sz w:val="28"/>
      <w:szCs w:val="28"/>
    </w:rPr>
  </w:style>
  <w:style w:type="paragraph" w:customStyle="1" w:styleId="Estilo2">
    <w:name w:val="Estilo2"/>
    <w:basedOn w:val="Normal"/>
    <w:next w:val="Normal"/>
    <w:rsid w:val="00200C9B"/>
    <w:pPr>
      <w:jc w:val="both"/>
    </w:pPr>
    <w:rPr>
      <w:b/>
    </w:rPr>
  </w:style>
  <w:style w:type="paragraph" w:customStyle="1" w:styleId="Negrita">
    <w:name w:val="Negrita"/>
    <w:basedOn w:val="Normal"/>
    <w:next w:val="Normal"/>
    <w:rsid w:val="00200C9B"/>
    <w:rPr>
      <w:b/>
      <w:color w:val="FF0000"/>
    </w:rPr>
  </w:style>
  <w:style w:type="paragraph" w:customStyle="1" w:styleId="UNO">
    <w:name w:val="UNO"/>
    <w:basedOn w:val="Normal"/>
    <w:next w:val="Normal"/>
    <w:autoRedefine/>
    <w:rsid w:val="00200C9B"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rsid w:val="00200C9B"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rsid w:val="00200C9B"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rsid w:val="00200C9B"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rsid w:val="00200C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link w:val="PiedepginaCar"/>
    <w:rsid w:val="00200C9B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0A6DEF"/>
    <w:rPr>
      <w:rFonts w:ascii="Arial" w:hAnsi="Arial" w:cs="Arial"/>
      <w:sz w:val="24"/>
    </w:rPr>
  </w:style>
  <w:style w:type="paragraph" w:styleId="Encabezado">
    <w:name w:val="header"/>
    <w:basedOn w:val="Normal"/>
    <w:link w:val="EncabezadoCar"/>
    <w:uiPriority w:val="99"/>
    <w:rsid w:val="00200C9B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0A6DEF"/>
    <w:rPr>
      <w:rFonts w:ascii="Arial" w:hAnsi="Arial" w:cs="Arial"/>
      <w:sz w:val="24"/>
    </w:rPr>
  </w:style>
  <w:style w:type="character" w:styleId="Nmerodepgina">
    <w:name w:val="page number"/>
    <w:rsid w:val="00200C9B"/>
    <w:rPr>
      <w:rFonts w:cs="Times New Roman"/>
    </w:rPr>
  </w:style>
  <w:style w:type="paragraph" w:customStyle="1" w:styleId="Rpido">
    <w:name w:val="Rápido _"/>
    <w:uiPriority w:val="99"/>
    <w:rsid w:val="00200C9B"/>
    <w:rPr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200C9B"/>
    <w:pPr>
      <w:ind w:left="851"/>
      <w:jc w:val="both"/>
    </w:pPr>
    <w:rPr>
      <w:rFonts w:cs="Times New Roman"/>
      <w:lang w:val="x-none" w:eastAsia="x-none"/>
    </w:rPr>
  </w:style>
  <w:style w:type="character" w:customStyle="1" w:styleId="SangradetextonormalCar">
    <w:name w:val="Sangría de texto normal Car"/>
    <w:link w:val="Sangradetextonormal"/>
    <w:semiHidden/>
    <w:locked/>
    <w:rsid w:val="000A6DEF"/>
    <w:rPr>
      <w:rFonts w:ascii="Arial" w:hAnsi="Arial" w:cs="Arial"/>
      <w:sz w:val="24"/>
    </w:rPr>
  </w:style>
  <w:style w:type="paragraph" w:styleId="Textoindependiente">
    <w:name w:val="Body Text"/>
    <w:basedOn w:val="Normal"/>
    <w:link w:val="TextoindependienteCar"/>
    <w:rsid w:val="00200C9B"/>
    <w:rPr>
      <w:rFonts w:cs="Times New Roman"/>
      <w:lang w:val="x-none" w:eastAsia="x-none"/>
    </w:rPr>
  </w:style>
  <w:style w:type="character" w:customStyle="1" w:styleId="TextoindependienteCar">
    <w:name w:val="Texto independiente Car"/>
    <w:link w:val="Textoindependiente"/>
    <w:semiHidden/>
    <w:locked/>
    <w:rsid w:val="000A6DEF"/>
    <w:rPr>
      <w:rFonts w:ascii="Arial" w:hAnsi="Arial" w:cs="Arial"/>
      <w:sz w:val="24"/>
    </w:rPr>
  </w:style>
  <w:style w:type="paragraph" w:styleId="Textodeglobo">
    <w:name w:val="Balloon Text"/>
    <w:basedOn w:val="Normal"/>
    <w:link w:val="TextodegloboCar"/>
    <w:semiHidden/>
    <w:rsid w:val="00590A04"/>
    <w:rPr>
      <w:rFonts w:ascii="Times New Roman" w:hAnsi="Times New Roman" w:cs="Times New Roman"/>
      <w:sz w:val="2"/>
      <w:lang w:val="x-none" w:eastAsia="x-none"/>
    </w:rPr>
  </w:style>
  <w:style w:type="character" w:customStyle="1" w:styleId="TextodegloboCar">
    <w:name w:val="Texto de globo Car"/>
    <w:link w:val="Textodeglobo"/>
    <w:semiHidden/>
    <w:locked/>
    <w:rsid w:val="000A6DEF"/>
    <w:rPr>
      <w:rFonts w:cs="Arial"/>
      <w:sz w:val="2"/>
    </w:rPr>
  </w:style>
  <w:style w:type="character" w:styleId="Hipervnculo">
    <w:name w:val="Hyperlink"/>
    <w:rsid w:val="00AF2120"/>
    <w:rPr>
      <w:rFonts w:cs="Times New Roman"/>
      <w:color w:val="0000FF"/>
      <w:u w:val="single"/>
    </w:rPr>
  </w:style>
  <w:style w:type="paragraph" w:customStyle="1" w:styleId="Prrafodelista1">
    <w:name w:val="Párrafo de lista1"/>
    <w:basedOn w:val="Normal"/>
    <w:rsid w:val="00AD2D25"/>
    <w:pPr>
      <w:ind w:left="708"/>
    </w:pPr>
    <w:rPr>
      <w:rFonts w:ascii="Times New Roman" w:hAnsi="Times New Roman" w:cs="Times New Roman"/>
      <w:sz w:val="20"/>
    </w:rPr>
  </w:style>
  <w:style w:type="paragraph" w:styleId="Textonotaalfinal">
    <w:name w:val="endnote text"/>
    <w:basedOn w:val="Normal"/>
    <w:link w:val="TextonotaalfinalCar"/>
    <w:rsid w:val="001304DE"/>
    <w:rPr>
      <w:rFonts w:ascii="Times New Roman" w:hAnsi="Times New Roman" w:cs="Times New Roman"/>
      <w:sz w:val="20"/>
    </w:rPr>
  </w:style>
  <w:style w:type="character" w:customStyle="1" w:styleId="TextonotaalfinalCar">
    <w:name w:val="Texto nota al final Car"/>
    <w:link w:val="Textonotaalfinal"/>
    <w:rsid w:val="001304DE"/>
    <w:rPr>
      <w:lang w:val="es-ES" w:eastAsia="es-ES" w:bidi="ar-SA"/>
    </w:rPr>
  </w:style>
  <w:style w:type="character" w:styleId="Refdenotaalfinal">
    <w:name w:val="endnote reference"/>
    <w:semiHidden/>
    <w:rsid w:val="001304DE"/>
    <w:rPr>
      <w:vertAlign w:val="superscript"/>
    </w:rPr>
  </w:style>
  <w:style w:type="paragraph" w:styleId="Prrafodelista">
    <w:name w:val="List Paragraph"/>
    <w:basedOn w:val="Normal"/>
    <w:uiPriority w:val="34"/>
    <w:qFormat/>
    <w:rsid w:val="001304DE"/>
    <w:pPr>
      <w:ind w:left="720"/>
      <w:contextualSpacing/>
    </w:pPr>
    <w:rPr>
      <w:rFonts w:ascii="Times New Roman" w:hAnsi="Times New Roman" w:cs="Times New Roman"/>
      <w:szCs w:val="24"/>
    </w:rPr>
  </w:style>
  <w:style w:type="table" w:styleId="Tablaconcuadrcula">
    <w:name w:val="Table Grid"/>
    <w:basedOn w:val="Tablanormal"/>
    <w:locked/>
    <w:rsid w:val="00D86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terCarcterCharCharCharChar">
    <w:name w:val="Carácter Carácter Char Char Char Char"/>
    <w:basedOn w:val="Normal"/>
    <w:next w:val="Normal"/>
    <w:rsid w:val="00CB428C"/>
    <w:pPr>
      <w:spacing w:after="160" w:line="240" w:lineRule="exact"/>
    </w:pPr>
    <w:rPr>
      <w:rFonts w:ascii="Tahoma" w:hAnsi="Tahoma" w:cs="Times New Roman"/>
      <w:lang w:val="en-GB" w:eastAsia="en-US"/>
    </w:rPr>
  </w:style>
  <w:style w:type="paragraph" w:styleId="Sangra3detindependiente">
    <w:name w:val="Body Text Indent 3"/>
    <w:basedOn w:val="Normal"/>
    <w:link w:val="Sangra3detindependienteCar"/>
    <w:rsid w:val="00E42BE3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Sangra3detindependienteCar">
    <w:name w:val="Sangría 3 de t. independiente Car"/>
    <w:link w:val="Sangra3detindependiente"/>
    <w:rsid w:val="00E42BE3"/>
    <w:rPr>
      <w:rFonts w:ascii="Arial" w:hAnsi="Arial" w:cs="Arial"/>
      <w:sz w:val="16"/>
      <w:szCs w:val="16"/>
    </w:rPr>
  </w:style>
  <w:style w:type="paragraph" w:styleId="Listaconvietas">
    <w:name w:val="List Bullet"/>
    <w:basedOn w:val="Normal"/>
    <w:rsid w:val="000B5458"/>
    <w:pPr>
      <w:numPr>
        <w:numId w:val="2"/>
      </w:numPr>
    </w:pPr>
    <w:rPr>
      <w:rFonts w:ascii="Times New Roman" w:hAnsi="Times New Roman" w:cs="Times New Roman"/>
      <w:szCs w:val="24"/>
    </w:rPr>
  </w:style>
  <w:style w:type="character" w:customStyle="1" w:styleId="u-linkcomplex-target">
    <w:name w:val="u-linkcomplex-target"/>
    <w:rsid w:val="001676B8"/>
  </w:style>
  <w:style w:type="paragraph" w:styleId="Saludo">
    <w:name w:val="Salutation"/>
    <w:basedOn w:val="Normal"/>
    <w:next w:val="Normal"/>
    <w:link w:val="SaludoCar"/>
    <w:rsid w:val="00EB7DAC"/>
    <w:rPr>
      <w:rFonts w:ascii="Times New Roman" w:hAnsi="Times New Roman" w:cs="Times New Roman"/>
      <w:szCs w:val="24"/>
    </w:rPr>
  </w:style>
  <w:style w:type="character" w:customStyle="1" w:styleId="SaludoCar">
    <w:name w:val="Saludo Car"/>
    <w:link w:val="Saludo"/>
    <w:rsid w:val="00EB7DAC"/>
    <w:rPr>
      <w:sz w:val="24"/>
      <w:szCs w:val="24"/>
    </w:rPr>
  </w:style>
  <w:style w:type="paragraph" w:styleId="Listaconvietas2">
    <w:name w:val="List Bullet 2"/>
    <w:basedOn w:val="Normal"/>
    <w:rsid w:val="003A02F6"/>
    <w:pPr>
      <w:numPr>
        <w:numId w:val="3"/>
      </w:numPr>
      <w:contextualSpacing/>
    </w:pPr>
  </w:style>
  <w:style w:type="character" w:styleId="nfasisintenso">
    <w:name w:val="Intense Emphasis"/>
    <w:uiPriority w:val="21"/>
    <w:qFormat/>
    <w:rsid w:val="0057316B"/>
    <w:rPr>
      <w:b/>
      <w:bCs/>
      <w:i/>
      <w:iCs/>
      <w:color w:val="4F81BD"/>
    </w:rPr>
  </w:style>
  <w:style w:type="character" w:styleId="Hipervnculovisitado">
    <w:name w:val="FollowedHyperlink"/>
    <w:basedOn w:val="Fuentedeprrafopredeter"/>
    <w:rsid w:val="00993698"/>
    <w:rPr>
      <w:color w:val="800080" w:themeColor="followedHyperlink"/>
      <w:u w:val="single"/>
    </w:rPr>
  </w:style>
  <w:style w:type="paragraph" w:styleId="NormalWeb">
    <w:name w:val="Normal (Web)"/>
    <w:basedOn w:val="Normal"/>
    <w:rsid w:val="003C771F"/>
    <w:rPr>
      <w:rFonts w:ascii="Times New Roman" w:hAnsi="Times New Roman" w:cs="Times New Roman"/>
      <w:szCs w:val="24"/>
    </w:rPr>
  </w:style>
  <w:style w:type="paragraph" w:styleId="Textonotapie">
    <w:name w:val="footnote text"/>
    <w:basedOn w:val="Normal"/>
    <w:link w:val="TextonotapieCar"/>
    <w:rsid w:val="00723634"/>
    <w:pPr>
      <w:spacing w:after="240"/>
      <w:jc w:val="both"/>
    </w:pPr>
    <w:rPr>
      <w:rFonts w:cs="Times New Roman"/>
      <w:sz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723634"/>
    <w:rPr>
      <w:rFonts w:ascii="Arial" w:hAnsi="Arial"/>
      <w:lang w:val="es-ES_tradnl"/>
    </w:rPr>
  </w:style>
  <w:style w:type="character" w:styleId="Refdenotaalpie">
    <w:name w:val="footnote reference"/>
    <w:rsid w:val="00723634"/>
    <w:rPr>
      <w:vertAlign w:val="superscript"/>
    </w:rPr>
  </w:style>
  <w:style w:type="character" w:customStyle="1" w:styleId="st">
    <w:name w:val="st"/>
    <w:basedOn w:val="Fuentedeprrafopredeter"/>
    <w:rsid w:val="00723634"/>
  </w:style>
  <w:style w:type="paragraph" w:customStyle="1" w:styleId="Default">
    <w:name w:val="Default"/>
    <w:rsid w:val="00094A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tulo5Car">
    <w:name w:val="Título 5 Car"/>
    <w:basedOn w:val="Fuentedeprrafopredeter"/>
    <w:link w:val="Ttulo5"/>
    <w:semiHidden/>
    <w:rsid w:val="0048470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nfasis">
    <w:name w:val="Emphasis"/>
    <w:basedOn w:val="Fuentedeprrafopredeter"/>
    <w:qFormat/>
    <w:locked/>
    <w:rsid w:val="00D21E80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14D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A1657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0F30"/>
    <w:rPr>
      <w:rFonts w:ascii="Arial" w:hAnsi="Arial" w:cs="Arial"/>
      <w:sz w:val="24"/>
    </w:rPr>
  </w:style>
  <w:style w:type="paragraph" w:styleId="Ttulo1">
    <w:name w:val="heading 1"/>
    <w:basedOn w:val="Normal"/>
    <w:next w:val="Normal"/>
    <w:link w:val="Ttulo1Car"/>
    <w:qFormat/>
    <w:rsid w:val="00200C9B"/>
    <w:pPr>
      <w:keepNext/>
      <w:ind w:left="2552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200C9B"/>
    <w:pPr>
      <w:keepNext/>
      <w:numPr>
        <w:numId w:val="1"/>
      </w:numPr>
      <w:jc w:val="both"/>
      <w:outlineLvl w:val="1"/>
    </w:pPr>
    <w:rPr>
      <w:rFonts w:ascii="Arial Narrow" w:hAnsi="Arial Narrow" w:cs="Times New Roman"/>
      <w:b/>
      <w:bCs/>
      <w:sz w:val="28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200C9B"/>
    <w:pPr>
      <w:keepNext/>
      <w:jc w:val="both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qFormat/>
    <w:rsid w:val="00200C9B"/>
    <w:pPr>
      <w:keepNext/>
      <w:jc w:val="right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4847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0A6D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locked/>
    <w:rsid w:val="000A6DEF"/>
    <w:rPr>
      <w:rFonts w:ascii="Arial Narrow" w:hAnsi="Arial Narrow"/>
      <w:b/>
      <w:bCs/>
      <w:sz w:val="28"/>
      <w:lang w:val="x-none" w:eastAsia="x-none"/>
    </w:rPr>
  </w:style>
  <w:style w:type="character" w:customStyle="1" w:styleId="Ttulo3Car">
    <w:name w:val="Título 3 Car"/>
    <w:link w:val="Ttulo3"/>
    <w:semiHidden/>
    <w:locked/>
    <w:rsid w:val="000A6DEF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locked/>
    <w:rsid w:val="000A6DEF"/>
    <w:rPr>
      <w:rFonts w:ascii="Calibri" w:hAnsi="Calibri" w:cs="Times New Roman"/>
      <w:b/>
      <w:bCs/>
      <w:sz w:val="28"/>
      <w:szCs w:val="28"/>
    </w:rPr>
  </w:style>
  <w:style w:type="paragraph" w:customStyle="1" w:styleId="Estilo2">
    <w:name w:val="Estilo2"/>
    <w:basedOn w:val="Normal"/>
    <w:next w:val="Normal"/>
    <w:rsid w:val="00200C9B"/>
    <w:pPr>
      <w:jc w:val="both"/>
    </w:pPr>
    <w:rPr>
      <w:b/>
    </w:rPr>
  </w:style>
  <w:style w:type="paragraph" w:customStyle="1" w:styleId="Negrita">
    <w:name w:val="Negrita"/>
    <w:basedOn w:val="Normal"/>
    <w:next w:val="Normal"/>
    <w:rsid w:val="00200C9B"/>
    <w:rPr>
      <w:b/>
      <w:color w:val="FF0000"/>
    </w:rPr>
  </w:style>
  <w:style w:type="paragraph" w:customStyle="1" w:styleId="UNO">
    <w:name w:val="UNO"/>
    <w:basedOn w:val="Normal"/>
    <w:next w:val="Normal"/>
    <w:autoRedefine/>
    <w:rsid w:val="00200C9B"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rsid w:val="00200C9B"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rsid w:val="00200C9B"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rsid w:val="00200C9B"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rsid w:val="00200C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link w:val="PiedepginaCar"/>
    <w:rsid w:val="00200C9B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0A6DEF"/>
    <w:rPr>
      <w:rFonts w:ascii="Arial" w:hAnsi="Arial" w:cs="Arial"/>
      <w:sz w:val="24"/>
    </w:rPr>
  </w:style>
  <w:style w:type="paragraph" w:styleId="Encabezado">
    <w:name w:val="header"/>
    <w:basedOn w:val="Normal"/>
    <w:link w:val="EncabezadoCar"/>
    <w:uiPriority w:val="99"/>
    <w:rsid w:val="00200C9B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0A6DEF"/>
    <w:rPr>
      <w:rFonts w:ascii="Arial" w:hAnsi="Arial" w:cs="Arial"/>
      <w:sz w:val="24"/>
    </w:rPr>
  </w:style>
  <w:style w:type="character" w:styleId="Nmerodepgina">
    <w:name w:val="page number"/>
    <w:rsid w:val="00200C9B"/>
    <w:rPr>
      <w:rFonts w:cs="Times New Roman"/>
    </w:rPr>
  </w:style>
  <w:style w:type="paragraph" w:customStyle="1" w:styleId="Rpido">
    <w:name w:val="Rápido _"/>
    <w:uiPriority w:val="99"/>
    <w:rsid w:val="00200C9B"/>
    <w:rPr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200C9B"/>
    <w:pPr>
      <w:ind w:left="851"/>
      <w:jc w:val="both"/>
    </w:pPr>
    <w:rPr>
      <w:rFonts w:cs="Times New Roman"/>
      <w:lang w:val="x-none" w:eastAsia="x-none"/>
    </w:rPr>
  </w:style>
  <w:style w:type="character" w:customStyle="1" w:styleId="SangradetextonormalCar">
    <w:name w:val="Sangría de texto normal Car"/>
    <w:link w:val="Sangradetextonormal"/>
    <w:semiHidden/>
    <w:locked/>
    <w:rsid w:val="000A6DEF"/>
    <w:rPr>
      <w:rFonts w:ascii="Arial" w:hAnsi="Arial" w:cs="Arial"/>
      <w:sz w:val="24"/>
    </w:rPr>
  </w:style>
  <w:style w:type="paragraph" w:styleId="Textoindependiente">
    <w:name w:val="Body Text"/>
    <w:basedOn w:val="Normal"/>
    <w:link w:val="TextoindependienteCar"/>
    <w:rsid w:val="00200C9B"/>
    <w:rPr>
      <w:rFonts w:cs="Times New Roman"/>
      <w:lang w:val="x-none" w:eastAsia="x-none"/>
    </w:rPr>
  </w:style>
  <w:style w:type="character" w:customStyle="1" w:styleId="TextoindependienteCar">
    <w:name w:val="Texto independiente Car"/>
    <w:link w:val="Textoindependiente"/>
    <w:semiHidden/>
    <w:locked/>
    <w:rsid w:val="000A6DEF"/>
    <w:rPr>
      <w:rFonts w:ascii="Arial" w:hAnsi="Arial" w:cs="Arial"/>
      <w:sz w:val="24"/>
    </w:rPr>
  </w:style>
  <w:style w:type="paragraph" w:styleId="Textodeglobo">
    <w:name w:val="Balloon Text"/>
    <w:basedOn w:val="Normal"/>
    <w:link w:val="TextodegloboCar"/>
    <w:semiHidden/>
    <w:rsid w:val="00590A04"/>
    <w:rPr>
      <w:rFonts w:ascii="Times New Roman" w:hAnsi="Times New Roman" w:cs="Times New Roman"/>
      <w:sz w:val="2"/>
      <w:lang w:val="x-none" w:eastAsia="x-none"/>
    </w:rPr>
  </w:style>
  <w:style w:type="character" w:customStyle="1" w:styleId="TextodegloboCar">
    <w:name w:val="Texto de globo Car"/>
    <w:link w:val="Textodeglobo"/>
    <w:semiHidden/>
    <w:locked/>
    <w:rsid w:val="000A6DEF"/>
    <w:rPr>
      <w:rFonts w:cs="Arial"/>
      <w:sz w:val="2"/>
    </w:rPr>
  </w:style>
  <w:style w:type="character" w:styleId="Hipervnculo">
    <w:name w:val="Hyperlink"/>
    <w:rsid w:val="00AF2120"/>
    <w:rPr>
      <w:rFonts w:cs="Times New Roman"/>
      <w:color w:val="0000FF"/>
      <w:u w:val="single"/>
    </w:rPr>
  </w:style>
  <w:style w:type="paragraph" w:customStyle="1" w:styleId="Prrafodelista1">
    <w:name w:val="Párrafo de lista1"/>
    <w:basedOn w:val="Normal"/>
    <w:rsid w:val="00AD2D25"/>
    <w:pPr>
      <w:ind w:left="708"/>
    </w:pPr>
    <w:rPr>
      <w:rFonts w:ascii="Times New Roman" w:hAnsi="Times New Roman" w:cs="Times New Roman"/>
      <w:sz w:val="20"/>
    </w:rPr>
  </w:style>
  <w:style w:type="paragraph" w:styleId="Textonotaalfinal">
    <w:name w:val="endnote text"/>
    <w:basedOn w:val="Normal"/>
    <w:link w:val="TextonotaalfinalCar"/>
    <w:rsid w:val="001304DE"/>
    <w:rPr>
      <w:rFonts w:ascii="Times New Roman" w:hAnsi="Times New Roman" w:cs="Times New Roman"/>
      <w:sz w:val="20"/>
    </w:rPr>
  </w:style>
  <w:style w:type="character" w:customStyle="1" w:styleId="TextonotaalfinalCar">
    <w:name w:val="Texto nota al final Car"/>
    <w:link w:val="Textonotaalfinal"/>
    <w:rsid w:val="001304DE"/>
    <w:rPr>
      <w:lang w:val="es-ES" w:eastAsia="es-ES" w:bidi="ar-SA"/>
    </w:rPr>
  </w:style>
  <w:style w:type="character" w:styleId="Refdenotaalfinal">
    <w:name w:val="endnote reference"/>
    <w:semiHidden/>
    <w:rsid w:val="001304DE"/>
    <w:rPr>
      <w:vertAlign w:val="superscript"/>
    </w:rPr>
  </w:style>
  <w:style w:type="paragraph" w:styleId="Prrafodelista">
    <w:name w:val="List Paragraph"/>
    <w:basedOn w:val="Normal"/>
    <w:uiPriority w:val="34"/>
    <w:qFormat/>
    <w:rsid w:val="001304DE"/>
    <w:pPr>
      <w:ind w:left="720"/>
      <w:contextualSpacing/>
    </w:pPr>
    <w:rPr>
      <w:rFonts w:ascii="Times New Roman" w:hAnsi="Times New Roman" w:cs="Times New Roman"/>
      <w:szCs w:val="24"/>
    </w:rPr>
  </w:style>
  <w:style w:type="table" w:styleId="Tablaconcuadrcula">
    <w:name w:val="Table Grid"/>
    <w:basedOn w:val="Tablanormal"/>
    <w:locked/>
    <w:rsid w:val="00D86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terCarcterCharCharCharChar">
    <w:name w:val="Carácter Carácter Char Char Char Char"/>
    <w:basedOn w:val="Normal"/>
    <w:next w:val="Normal"/>
    <w:rsid w:val="00CB428C"/>
    <w:pPr>
      <w:spacing w:after="160" w:line="240" w:lineRule="exact"/>
    </w:pPr>
    <w:rPr>
      <w:rFonts w:ascii="Tahoma" w:hAnsi="Tahoma" w:cs="Times New Roman"/>
      <w:lang w:val="en-GB" w:eastAsia="en-US"/>
    </w:rPr>
  </w:style>
  <w:style w:type="paragraph" w:styleId="Sangra3detindependiente">
    <w:name w:val="Body Text Indent 3"/>
    <w:basedOn w:val="Normal"/>
    <w:link w:val="Sangra3detindependienteCar"/>
    <w:rsid w:val="00E42BE3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Sangra3detindependienteCar">
    <w:name w:val="Sangría 3 de t. independiente Car"/>
    <w:link w:val="Sangra3detindependiente"/>
    <w:rsid w:val="00E42BE3"/>
    <w:rPr>
      <w:rFonts w:ascii="Arial" w:hAnsi="Arial" w:cs="Arial"/>
      <w:sz w:val="16"/>
      <w:szCs w:val="16"/>
    </w:rPr>
  </w:style>
  <w:style w:type="paragraph" w:styleId="Listaconvietas">
    <w:name w:val="List Bullet"/>
    <w:basedOn w:val="Normal"/>
    <w:rsid w:val="000B5458"/>
    <w:pPr>
      <w:numPr>
        <w:numId w:val="2"/>
      </w:numPr>
    </w:pPr>
    <w:rPr>
      <w:rFonts w:ascii="Times New Roman" w:hAnsi="Times New Roman" w:cs="Times New Roman"/>
      <w:szCs w:val="24"/>
    </w:rPr>
  </w:style>
  <w:style w:type="character" w:customStyle="1" w:styleId="u-linkcomplex-target">
    <w:name w:val="u-linkcomplex-target"/>
    <w:rsid w:val="001676B8"/>
  </w:style>
  <w:style w:type="paragraph" w:styleId="Saludo">
    <w:name w:val="Salutation"/>
    <w:basedOn w:val="Normal"/>
    <w:next w:val="Normal"/>
    <w:link w:val="SaludoCar"/>
    <w:rsid w:val="00EB7DAC"/>
    <w:rPr>
      <w:rFonts w:ascii="Times New Roman" w:hAnsi="Times New Roman" w:cs="Times New Roman"/>
      <w:szCs w:val="24"/>
    </w:rPr>
  </w:style>
  <w:style w:type="character" w:customStyle="1" w:styleId="SaludoCar">
    <w:name w:val="Saludo Car"/>
    <w:link w:val="Saludo"/>
    <w:rsid w:val="00EB7DAC"/>
    <w:rPr>
      <w:sz w:val="24"/>
      <w:szCs w:val="24"/>
    </w:rPr>
  </w:style>
  <w:style w:type="paragraph" w:styleId="Listaconvietas2">
    <w:name w:val="List Bullet 2"/>
    <w:basedOn w:val="Normal"/>
    <w:rsid w:val="003A02F6"/>
    <w:pPr>
      <w:numPr>
        <w:numId w:val="3"/>
      </w:numPr>
      <w:contextualSpacing/>
    </w:pPr>
  </w:style>
  <w:style w:type="character" w:styleId="nfasisintenso">
    <w:name w:val="Intense Emphasis"/>
    <w:uiPriority w:val="21"/>
    <w:qFormat/>
    <w:rsid w:val="0057316B"/>
    <w:rPr>
      <w:b/>
      <w:bCs/>
      <w:i/>
      <w:iCs/>
      <w:color w:val="4F81BD"/>
    </w:rPr>
  </w:style>
  <w:style w:type="character" w:styleId="Hipervnculovisitado">
    <w:name w:val="FollowedHyperlink"/>
    <w:basedOn w:val="Fuentedeprrafopredeter"/>
    <w:rsid w:val="00993698"/>
    <w:rPr>
      <w:color w:val="800080" w:themeColor="followedHyperlink"/>
      <w:u w:val="single"/>
    </w:rPr>
  </w:style>
  <w:style w:type="paragraph" w:styleId="NormalWeb">
    <w:name w:val="Normal (Web)"/>
    <w:basedOn w:val="Normal"/>
    <w:rsid w:val="003C771F"/>
    <w:rPr>
      <w:rFonts w:ascii="Times New Roman" w:hAnsi="Times New Roman" w:cs="Times New Roman"/>
      <w:szCs w:val="24"/>
    </w:rPr>
  </w:style>
  <w:style w:type="paragraph" w:styleId="Textonotapie">
    <w:name w:val="footnote text"/>
    <w:basedOn w:val="Normal"/>
    <w:link w:val="TextonotapieCar"/>
    <w:rsid w:val="00723634"/>
    <w:pPr>
      <w:spacing w:after="240"/>
      <w:jc w:val="both"/>
    </w:pPr>
    <w:rPr>
      <w:rFonts w:cs="Times New Roman"/>
      <w:sz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723634"/>
    <w:rPr>
      <w:rFonts w:ascii="Arial" w:hAnsi="Arial"/>
      <w:lang w:val="es-ES_tradnl"/>
    </w:rPr>
  </w:style>
  <w:style w:type="character" w:styleId="Refdenotaalpie">
    <w:name w:val="footnote reference"/>
    <w:rsid w:val="00723634"/>
    <w:rPr>
      <w:vertAlign w:val="superscript"/>
    </w:rPr>
  </w:style>
  <w:style w:type="character" w:customStyle="1" w:styleId="st">
    <w:name w:val="st"/>
    <w:basedOn w:val="Fuentedeprrafopredeter"/>
    <w:rsid w:val="00723634"/>
  </w:style>
  <w:style w:type="paragraph" w:customStyle="1" w:styleId="Default">
    <w:name w:val="Default"/>
    <w:rsid w:val="00094A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tulo5Car">
    <w:name w:val="Título 5 Car"/>
    <w:basedOn w:val="Fuentedeprrafopredeter"/>
    <w:link w:val="Ttulo5"/>
    <w:semiHidden/>
    <w:rsid w:val="0048470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nfasis">
    <w:name w:val="Emphasis"/>
    <w:basedOn w:val="Fuentedeprrafopredeter"/>
    <w:qFormat/>
    <w:locked/>
    <w:rsid w:val="00D21E80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14D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A1657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seat.mpr.es/portal/delegaciones_gobierno/delegaciones/murcia/actualidad/notas_de_prensa.html" TargetMode="External"/><Relationship Id="rId4" Type="http://schemas.openxmlformats.org/officeDocument/2006/relationships/hyperlink" Target="https://twitter.com/DelegGobMurcia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seat.mpr.es/portal/delegaciones_gobierno/delegaciones/murcia/actualidad/notas_de_prensa.html" TargetMode="External"/><Relationship Id="rId4" Type="http://schemas.openxmlformats.org/officeDocument/2006/relationships/hyperlink" Target="https://twitter.com/DelegGobMurci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odrigueza\Configuraci&#243;n%20local\Archivos%20temporales%20de%20Internet\OLK12\Plantilla%20Convocatori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363831D-7865-4E5C-96F2-7F7EC2993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Convocatoria</Template>
  <TotalTime>161</TotalTime>
  <Pages>4</Pages>
  <Words>685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------</vt:lpstr>
    </vt:vector>
  </TitlesOfParts>
  <Company>Ministerio de la Presidencia</Company>
  <LinksUpToDate>false</LinksUpToDate>
  <CharactersWithSpaces>4452</CharactersWithSpaces>
  <SharedDoc>false</SharedDoc>
  <HLinks>
    <vt:vector size="36" baseType="variant">
      <vt:variant>
        <vt:i4>7012387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https://twitter.com/DelegGobMurcia</vt:lpwstr>
      </vt:variant>
      <vt:variant>
        <vt:lpwstr/>
      </vt:variant>
      <vt:variant>
        <vt:i4>5832805</vt:i4>
      </vt:variant>
      <vt:variant>
        <vt:i4>27</vt:i4>
      </vt:variant>
      <vt:variant>
        <vt:i4>0</vt:i4>
      </vt:variant>
      <vt:variant>
        <vt:i4>5</vt:i4>
      </vt:variant>
      <vt:variant>
        <vt:lpwstr>http://www.seap.minhap.gob.es/ministerio/delegaciones_gobierno/delegaciones/murcia.html</vt:lpwstr>
      </vt:variant>
      <vt:variant>
        <vt:lpwstr/>
      </vt:variant>
      <vt:variant>
        <vt:i4>7012387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https://twitter.com/DelegGobMurcia</vt:lpwstr>
      </vt:variant>
      <vt:variant>
        <vt:lpwstr/>
      </vt:variant>
      <vt:variant>
        <vt:i4>5832805</vt:i4>
      </vt:variant>
      <vt:variant>
        <vt:i4>9</vt:i4>
      </vt:variant>
      <vt:variant>
        <vt:i4>0</vt:i4>
      </vt:variant>
      <vt:variant>
        <vt:i4>5</vt:i4>
      </vt:variant>
      <vt:variant>
        <vt:lpwstr>http://www.seap.minhap.gob.es/ministerio/delegaciones_gobierno/delegaciones/murcia.html</vt:lpwstr>
      </vt:variant>
      <vt:variant>
        <vt:lpwstr/>
      </vt:variant>
      <vt:variant>
        <vt:i4>5963821</vt:i4>
      </vt:variant>
      <vt:variant>
        <vt:i4>5054</vt:i4>
      </vt:variant>
      <vt:variant>
        <vt:i4>1025</vt:i4>
      </vt:variant>
      <vt:variant>
        <vt:i4>1</vt:i4>
      </vt:variant>
      <vt:variant>
        <vt:lpwstr>https://encrypted-tbn3.gstatic.com/images?q=tbn:ANd9GcQ5fM36_0zhmrgEiTfZGJt2Jng21UDzEG7rv6YBKEqae0vq5jPAlhyOZRBh</vt:lpwstr>
      </vt:variant>
      <vt:variant>
        <vt:lpwstr/>
      </vt:variant>
      <vt:variant>
        <vt:i4>5963821</vt:i4>
      </vt:variant>
      <vt:variant>
        <vt:i4>5870</vt:i4>
      </vt:variant>
      <vt:variant>
        <vt:i4>1027</vt:i4>
      </vt:variant>
      <vt:variant>
        <vt:i4>1</vt:i4>
      </vt:variant>
      <vt:variant>
        <vt:lpwstr>https://encrypted-tbn3.gstatic.com/images?q=tbn:ANd9GcQ5fM36_0zhmrgEiTfZGJt2Jng21UDzEG7rv6YBKEqae0vq5jPAlhyOZRBh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</dc:title>
  <dc:creator>rrodrigueza</dc:creator>
  <cp:lastModifiedBy>JULIO ALEJANDRO JORQUERA GARCÍA</cp:lastModifiedBy>
  <cp:revision>7</cp:revision>
  <cp:lastPrinted>2019-06-06T11:52:00Z</cp:lastPrinted>
  <dcterms:created xsi:type="dcterms:W3CDTF">2019-06-06T08:40:00Z</dcterms:created>
  <dcterms:modified xsi:type="dcterms:W3CDTF">2019-06-06T11:52:00Z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-662441428</vt:i4>
  </property>
</Properties>
</file>