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B2" w:rsidRPr="00000E4A" w:rsidRDefault="00A40C7B" w:rsidP="00CF165B">
      <w:pPr>
        <w:pStyle w:val="Piedepgina"/>
        <w:ind w:left="1985"/>
        <w:jc w:val="both"/>
        <w:rPr>
          <w:rFonts w:ascii="Arial Narrow" w:hAnsi="Arial Narrow"/>
          <w:b/>
          <w:noProof/>
          <w:sz w:val="28"/>
          <w:szCs w:val="28"/>
          <w:u w:val="single"/>
          <w:lang w:val="es-ES"/>
        </w:rPr>
      </w:pPr>
      <w:r>
        <w:rPr>
          <w:rFonts w:ascii="Arial Narrow" w:hAnsi="Arial Narrow"/>
          <w:b/>
          <w:noProof/>
          <w:sz w:val="28"/>
          <w:szCs w:val="28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-144145</wp:posOffset>
                </wp:positionV>
                <wp:extent cx="800100" cy="3800475"/>
                <wp:effectExtent l="0" t="0" r="0" b="952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80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82B" w:rsidRDefault="009A382B" w:rsidP="009A382B">
                            <w:pPr>
                              <w:pStyle w:val="Ttulo4"/>
                              <w:jc w:val="left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Nota de Prensa </w:t>
                            </w:r>
                            <w:proofErr w:type="spellStart"/>
                            <w:r>
                              <w:rPr>
                                <w:color w:val="999999"/>
                              </w:rPr>
                              <w:t>PrensaPrensaComunicado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.85pt;margin-top:-11.35pt;width:63pt;height:29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" filled="f" stroked="f">
                <v:textbox style="layout-flow:vertical;mso-layout-flow-alt:bottom-to-top">
                  <w:txbxContent>
                    <w:p w:rsidR="009A382B" w:rsidRDefault="009A382B" w:rsidP="009A382B">
                      <w:pPr>
                        <w:pStyle w:val="Ttulo4"/>
                        <w:jc w:val="left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Nota de Prensa </w:t>
                      </w:r>
                      <w:proofErr w:type="spellStart"/>
                      <w:r>
                        <w:rPr>
                          <w:color w:val="999999"/>
                        </w:rPr>
                        <w:t>PrensaPrensaComunicado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A18B2" w:rsidRPr="00000E4A">
        <w:rPr>
          <w:rFonts w:ascii="Arial Narrow" w:hAnsi="Arial Narrow"/>
          <w:b/>
          <w:noProof/>
          <w:sz w:val="28"/>
          <w:szCs w:val="28"/>
          <w:u w:val="single"/>
          <w:lang w:val="es-ES"/>
        </w:rPr>
        <w:t>Co</w:t>
      </w:r>
      <w:bookmarkStart w:id="0" w:name="_GoBack"/>
      <w:bookmarkEnd w:id="0"/>
      <w:r w:rsidR="00FA18B2" w:rsidRPr="00000E4A">
        <w:rPr>
          <w:rFonts w:ascii="Arial Narrow" w:hAnsi="Arial Narrow"/>
          <w:b/>
          <w:noProof/>
          <w:sz w:val="28"/>
          <w:szCs w:val="28"/>
          <w:u w:val="single"/>
          <w:lang w:val="es-ES"/>
        </w:rPr>
        <w:t>misión de Presupuestos del Senado</w:t>
      </w:r>
    </w:p>
    <w:p w:rsidR="00CA073A" w:rsidRPr="00197768" w:rsidRDefault="00CA073A" w:rsidP="008C593F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u w:val="single"/>
          <w:lang w:val="es-ES"/>
        </w:rPr>
      </w:pPr>
    </w:p>
    <w:p w:rsidR="00CA073A" w:rsidRPr="00197768" w:rsidRDefault="00CA073A" w:rsidP="008C593F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u w:val="single"/>
          <w:lang w:val="es-ES"/>
        </w:rPr>
      </w:pPr>
    </w:p>
    <w:p w:rsidR="00CA073A" w:rsidRPr="00197768" w:rsidRDefault="00CA073A" w:rsidP="008C593F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u w:val="single"/>
          <w:lang w:val="es-ES"/>
        </w:rPr>
      </w:pPr>
    </w:p>
    <w:p w:rsidR="00CA073A" w:rsidRPr="00197768" w:rsidRDefault="00CA073A" w:rsidP="008C593F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u w:val="single"/>
          <w:lang w:val="es-ES"/>
        </w:rPr>
      </w:pPr>
    </w:p>
    <w:p w:rsidR="00BC1E4C" w:rsidRPr="00197768" w:rsidRDefault="00BC1E4C" w:rsidP="008C593F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u w:val="single"/>
          <w:lang w:val="es-ES"/>
        </w:rPr>
      </w:pPr>
    </w:p>
    <w:p w:rsidR="00BC1E4C" w:rsidRPr="00197768" w:rsidRDefault="00BC1E4C" w:rsidP="008C593F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u w:val="single"/>
          <w:lang w:val="es-ES"/>
        </w:rPr>
      </w:pPr>
    </w:p>
    <w:p w:rsidR="00CA073A" w:rsidRPr="00197768" w:rsidRDefault="00CA073A" w:rsidP="008C593F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u w:val="single"/>
          <w:lang w:val="es-ES"/>
        </w:rPr>
      </w:pPr>
    </w:p>
    <w:p w:rsidR="000757B9" w:rsidRDefault="00BC1E4C" w:rsidP="008C593F">
      <w:pPr>
        <w:pStyle w:val="Piedepgina"/>
        <w:ind w:left="1985"/>
        <w:rPr>
          <w:rFonts w:ascii="Arial Narrow" w:hAnsi="Arial Narrow"/>
          <w:b/>
          <w:noProof/>
          <w:sz w:val="48"/>
          <w:szCs w:val="48"/>
          <w:lang w:val="es-ES"/>
        </w:rPr>
      </w:pPr>
      <w:r w:rsidRPr="000757B9">
        <w:rPr>
          <w:rFonts w:ascii="Arial Narrow" w:hAnsi="Arial Narrow"/>
          <w:b/>
          <w:noProof/>
          <w:sz w:val="48"/>
          <w:szCs w:val="48"/>
          <w:lang w:val="es-ES"/>
        </w:rPr>
        <w:t xml:space="preserve">Roberto </w:t>
      </w:r>
      <w:r w:rsidR="00921625" w:rsidRPr="000757B9">
        <w:rPr>
          <w:rFonts w:ascii="Arial Narrow" w:hAnsi="Arial Narrow"/>
          <w:b/>
          <w:noProof/>
          <w:sz w:val="48"/>
          <w:szCs w:val="48"/>
          <w:lang w:val="es-ES"/>
        </w:rPr>
        <w:t>Bermúdez de Castro</w:t>
      </w:r>
      <w:r w:rsidR="00B8330C" w:rsidRPr="000757B9">
        <w:rPr>
          <w:rFonts w:ascii="Arial Narrow" w:hAnsi="Arial Narrow"/>
          <w:b/>
          <w:noProof/>
          <w:sz w:val="48"/>
          <w:szCs w:val="48"/>
          <w:lang w:val="es-ES"/>
        </w:rPr>
        <w:t>: “</w:t>
      </w:r>
      <w:r w:rsidR="000757B9" w:rsidRPr="000757B9">
        <w:rPr>
          <w:rFonts w:ascii="Arial Narrow" w:hAnsi="Arial Narrow"/>
          <w:b/>
          <w:noProof/>
          <w:sz w:val="48"/>
          <w:szCs w:val="48"/>
          <w:lang w:val="es-ES"/>
        </w:rPr>
        <w:t xml:space="preserve">El </w:t>
      </w:r>
      <w:r w:rsidR="00B8330C" w:rsidRPr="000757B9">
        <w:rPr>
          <w:rFonts w:ascii="Arial Narrow" w:hAnsi="Arial Narrow"/>
          <w:b/>
          <w:noProof/>
          <w:sz w:val="48"/>
          <w:szCs w:val="48"/>
          <w:lang w:val="es-ES"/>
        </w:rPr>
        <w:t>pr</w:t>
      </w:r>
      <w:r w:rsidR="00FA18B2" w:rsidRPr="000757B9">
        <w:rPr>
          <w:rFonts w:ascii="Arial Narrow" w:hAnsi="Arial Narrow"/>
          <w:b/>
          <w:noProof/>
          <w:sz w:val="48"/>
          <w:szCs w:val="48"/>
          <w:lang w:val="es-ES"/>
        </w:rPr>
        <w:t>e</w:t>
      </w:r>
      <w:r w:rsidR="00AE303F" w:rsidRPr="000757B9">
        <w:rPr>
          <w:rFonts w:ascii="Arial Narrow" w:hAnsi="Arial Narrow"/>
          <w:b/>
          <w:noProof/>
          <w:sz w:val="48"/>
          <w:szCs w:val="48"/>
          <w:lang w:val="es-ES"/>
        </w:rPr>
        <w:t>supuest</w:t>
      </w:r>
      <w:r w:rsidR="000757B9" w:rsidRPr="000757B9">
        <w:rPr>
          <w:rFonts w:ascii="Arial Narrow" w:hAnsi="Arial Narrow"/>
          <w:b/>
          <w:noProof/>
          <w:sz w:val="48"/>
          <w:szCs w:val="48"/>
          <w:lang w:val="es-ES"/>
        </w:rPr>
        <w:t>o</w:t>
      </w:r>
      <w:r w:rsidR="00AE303F" w:rsidRPr="000757B9">
        <w:rPr>
          <w:rFonts w:ascii="Arial Narrow" w:hAnsi="Arial Narrow"/>
          <w:b/>
          <w:noProof/>
          <w:sz w:val="48"/>
          <w:szCs w:val="48"/>
          <w:lang w:val="es-ES"/>
        </w:rPr>
        <w:t xml:space="preserve"> de Presidencia y para las Administraciones Territoriales </w:t>
      </w:r>
      <w:r w:rsidR="000757B9" w:rsidRPr="000757B9">
        <w:rPr>
          <w:rFonts w:ascii="Arial Narrow" w:hAnsi="Arial Narrow"/>
          <w:b/>
          <w:noProof/>
          <w:sz w:val="48"/>
          <w:szCs w:val="48"/>
          <w:lang w:val="es-ES"/>
        </w:rPr>
        <w:t>impulsa</w:t>
      </w:r>
      <w:r w:rsidR="00AE303F" w:rsidRPr="000757B9">
        <w:rPr>
          <w:rFonts w:ascii="Arial Narrow" w:hAnsi="Arial Narrow"/>
          <w:b/>
          <w:noProof/>
          <w:sz w:val="48"/>
          <w:szCs w:val="48"/>
          <w:lang w:val="es-ES"/>
        </w:rPr>
        <w:t xml:space="preserve"> la eficiencia en el gasto</w:t>
      </w:r>
    </w:p>
    <w:p w:rsidR="00AE303F" w:rsidRPr="000757B9" w:rsidRDefault="00AE303F" w:rsidP="008C593F">
      <w:pPr>
        <w:pStyle w:val="Piedepgina"/>
        <w:ind w:left="1985"/>
        <w:rPr>
          <w:rFonts w:ascii="Arial Narrow" w:hAnsi="Arial Narrow"/>
          <w:b/>
          <w:noProof/>
          <w:sz w:val="48"/>
          <w:szCs w:val="48"/>
          <w:lang w:val="es-ES"/>
        </w:rPr>
      </w:pPr>
      <w:r w:rsidRPr="000757B9">
        <w:rPr>
          <w:rFonts w:ascii="Arial Narrow" w:hAnsi="Arial Narrow"/>
          <w:b/>
          <w:noProof/>
          <w:sz w:val="48"/>
          <w:szCs w:val="48"/>
          <w:lang w:val="es-ES"/>
        </w:rPr>
        <w:t>y la modernización administrativa</w:t>
      </w:r>
      <w:r w:rsidR="00000E4A">
        <w:rPr>
          <w:rFonts w:ascii="Arial Narrow" w:hAnsi="Arial Narrow"/>
          <w:b/>
          <w:noProof/>
          <w:sz w:val="48"/>
          <w:szCs w:val="48"/>
          <w:lang w:val="es-ES"/>
        </w:rPr>
        <w:t>”</w:t>
      </w:r>
    </w:p>
    <w:p w:rsidR="00AE303F" w:rsidRPr="00AE303F" w:rsidRDefault="00AE303F" w:rsidP="008C593F">
      <w:pPr>
        <w:pStyle w:val="Piedepgina"/>
        <w:ind w:left="1985"/>
        <w:rPr>
          <w:rFonts w:ascii="Arial Narrow" w:hAnsi="Arial Narrow"/>
          <w:b/>
          <w:noProof/>
          <w:sz w:val="48"/>
          <w:szCs w:val="48"/>
          <w:lang w:val="es-ES"/>
        </w:rPr>
      </w:pPr>
    </w:p>
    <w:p w:rsidR="00AE303F" w:rsidRDefault="00E01D40" w:rsidP="00F94BF8">
      <w:pPr>
        <w:pStyle w:val="Piedepgina"/>
        <w:numPr>
          <w:ilvl w:val="0"/>
          <w:numId w:val="33"/>
        </w:numPr>
        <w:ind w:left="2268" w:hanging="283"/>
        <w:jc w:val="both"/>
        <w:rPr>
          <w:rFonts w:ascii="Arial Narrow" w:hAnsi="Arial Narrow"/>
          <w:b/>
          <w:noProof/>
          <w:sz w:val="28"/>
          <w:szCs w:val="28"/>
          <w:lang w:val="es-ES"/>
        </w:rPr>
      </w:pPr>
      <w:r w:rsidRPr="000F5E41">
        <w:rPr>
          <w:rFonts w:ascii="Arial Narrow" w:hAnsi="Arial Narrow"/>
          <w:b/>
          <w:noProof/>
          <w:sz w:val="28"/>
          <w:szCs w:val="28"/>
          <w:lang w:val="es-ES"/>
        </w:rPr>
        <w:t xml:space="preserve">La Secretaría de Estado para las Administraciones Territoriales </w:t>
      </w:r>
      <w:r w:rsidR="00CA073A" w:rsidRPr="000F5E41">
        <w:rPr>
          <w:rFonts w:ascii="Arial Narrow" w:hAnsi="Arial Narrow"/>
          <w:b/>
          <w:noProof/>
          <w:sz w:val="28"/>
          <w:szCs w:val="28"/>
          <w:lang w:val="es-ES"/>
        </w:rPr>
        <w:t>cuenta con un presupuesto de 300 millones de euros</w:t>
      </w:r>
      <w:r w:rsidR="00606050">
        <w:rPr>
          <w:rFonts w:ascii="Arial Narrow" w:hAnsi="Arial Narrow"/>
          <w:b/>
          <w:noProof/>
          <w:sz w:val="28"/>
          <w:szCs w:val="28"/>
          <w:lang w:val="es-ES"/>
        </w:rPr>
        <w:t>, el 70% del presupuesto total del Ministerio de la Presidencia y para las Administraciones Territoriales, que asciende a 428 millones de euros</w:t>
      </w:r>
    </w:p>
    <w:p w:rsidR="00AE303F" w:rsidRDefault="00AE303F" w:rsidP="00AE303F">
      <w:pPr>
        <w:pStyle w:val="Piedepgina"/>
        <w:ind w:left="2268"/>
        <w:jc w:val="both"/>
        <w:rPr>
          <w:rFonts w:ascii="Arial Narrow" w:hAnsi="Arial Narrow"/>
          <w:b/>
          <w:noProof/>
          <w:sz w:val="28"/>
          <w:szCs w:val="28"/>
          <w:lang w:val="es-ES"/>
        </w:rPr>
      </w:pPr>
    </w:p>
    <w:p w:rsidR="00E01D40" w:rsidRDefault="00AE303F" w:rsidP="00F94BF8">
      <w:pPr>
        <w:pStyle w:val="Piedepgina"/>
        <w:numPr>
          <w:ilvl w:val="0"/>
          <w:numId w:val="33"/>
        </w:numPr>
        <w:ind w:left="2268" w:hanging="283"/>
        <w:jc w:val="both"/>
        <w:rPr>
          <w:rFonts w:ascii="Arial Narrow" w:hAnsi="Arial Narrow"/>
          <w:b/>
          <w:noProof/>
          <w:sz w:val="28"/>
          <w:szCs w:val="28"/>
          <w:lang w:val="es-ES"/>
        </w:rPr>
      </w:pPr>
      <w:r>
        <w:rPr>
          <w:rFonts w:ascii="Arial Narrow" w:hAnsi="Arial Narrow"/>
          <w:b/>
          <w:noProof/>
          <w:sz w:val="28"/>
          <w:szCs w:val="28"/>
          <w:lang w:val="es-ES"/>
        </w:rPr>
        <w:t>Del presupuesto de la Secretaría de Estado</w:t>
      </w:r>
      <w:r w:rsidR="00CA073A" w:rsidRPr="000F5E41">
        <w:rPr>
          <w:rFonts w:ascii="Arial Narrow" w:hAnsi="Arial Narrow"/>
          <w:b/>
          <w:noProof/>
          <w:sz w:val="28"/>
          <w:szCs w:val="28"/>
          <w:lang w:val="es-ES"/>
        </w:rPr>
        <w:t>, 2</w:t>
      </w:r>
      <w:r w:rsidR="00BC1E4C">
        <w:rPr>
          <w:rFonts w:ascii="Arial Narrow" w:hAnsi="Arial Narrow"/>
          <w:b/>
          <w:noProof/>
          <w:sz w:val="28"/>
          <w:szCs w:val="28"/>
          <w:lang w:val="es-ES"/>
        </w:rPr>
        <w:t xml:space="preserve">60 </w:t>
      </w:r>
      <w:r w:rsidR="005C2BDB">
        <w:rPr>
          <w:rFonts w:ascii="Arial Narrow" w:hAnsi="Arial Narrow"/>
          <w:b/>
          <w:noProof/>
          <w:sz w:val="28"/>
          <w:szCs w:val="28"/>
          <w:lang w:val="es-ES"/>
        </w:rPr>
        <w:t xml:space="preserve">millones </w:t>
      </w:r>
      <w:r w:rsidR="00CA073A" w:rsidRPr="000F5E41">
        <w:rPr>
          <w:rFonts w:ascii="Arial Narrow" w:hAnsi="Arial Narrow"/>
          <w:b/>
          <w:noProof/>
          <w:sz w:val="28"/>
          <w:szCs w:val="28"/>
          <w:lang w:val="es-ES"/>
        </w:rPr>
        <w:t>(</w:t>
      </w:r>
      <w:r w:rsidR="00BC1E4C">
        <w:rPr>
          <w:rFonts w:ascii="Arial Narrow" w:hAnsi="Arial Narrow"/>
          <w:b/>
          <w:noProof/>
          <w:sz w:val="28"/>
          <w:szCs w:val="28"/>
          <w:lang w:val="es-ES"/>
        </w:rPr>
        <w:t>87</w:t>
      </w:r>
      <w:r w:rsidR="00CA073A" w:rsidRPr="000F5E41">
        <w:rPr>
          <w:rFonts w:ascii="Arial Narrow" w:hAnsi="Arial Narrow"/>
          <w:b/>
          <w:noProof/>
          <w:sz w:val="28"/>
          <w:szCs w:val="28"/>
          <w:lang w:val="es-ES"/>
        </w:rPr>
        <w:t xml:space="preserve">%) </w:t>
      </w:r>
      <w:r w:rsidR="00E55E80">
        <w:rPr>
          <w:rFonts w:ascii="Arial Narrow" w:hAnsi="Arial Narrow"/>
          <w:b/>
          <w:noProof/>
          <w:sz w:val="28"/>
          <w:szCs w:val="28"/>
          <w:lang w:val="es-ES"/>
        </w:rPr>
        <w:t xml:space="preserve">se destinan </w:t>
      </w:r>
      <w:r w:rsidR="00CA073A" w:rsidRPr="000F5E41">
        <w:rPr>
          <w:rFonts w:ascii="Arial Narrow" w:hAnsi="Arial Narrow"/>
          <w:b/>
          <w:noProof/>
          <w:sz w:val="28"/>
          <w:szCs w:val="28"/>
          <w:lang w:val="es-ES"/>
        </w:rPr>
        <w:t>a la Administración Periférica del Estado</w:t>
      </w:r>
      <w:r>
        <w:rPr>
          <w:rFonts w:ascii="Arial Narrow" w:hAnsi="Arial Narrow"/>
          <w:b/>
          <w:noProof/>
          <w:sz w:val="28"/>
          <w:szCs w:val="28"/>
          <w:lang w:val="es-ES"/>
        </w:rPr>
        <w:t xml:space="preserve"> </w:t>
      </w:r>
      <w:r w:rsidR="008B5F37">
        <w:rPr>
          <w:rFonts w:ascii="Arial Narrow" w:hAnsi="Arial Narrow"/>
          <w:b/>
          <w:noProof/>
          <w:sz w:val="28"/>
          <w:szCs w:val="28"/>
          <w:lang w:val="es-ES"/>
        </w:rPr>
        <w:t xml:space="preserve">que, además, pone en marcha </w:t>
      </w:r>
      <w:r w:rsidR="00000E4A">
        <w:rPr>
          <w:rFonts w:ascii="Arial Narrow" w:hAnsi="Arial Narrow"/>
          <w:b/>
          <w:noProof/>
          <w:sz w:val="28"/>
          <w:szCs w:val="28"/>
          <w:lang w:val="es-ES"/>
        </w:rPr>
        <w:t xml:space="preserve"> </w:t>
      </w:r>
      <w:r w:rsidR="00197768">
        <w:rPr>
          <w:rFonts w:ascii="Arial Narrow" w:hAnsi="Arial Narrow"/>
          <w:b/>
          <w:noProof/>
          <w:sz w:val="28"/>
          <w:szCs w:val="28"/>
          <w:lang w:val="es-ES"/>
        </w:rPr>
        <w:t>un</w:t>
      </w:r>
      <w:r>
        <w:rPr>
          <w:rFonts w:ascii="Arial Narrow" w:hAnsi="Arial Narrow"/>
          <w:b/>
          <w:noProof/>
          <w:sz w:val="28"/>
          <w:szCs w:val="28"/>
          <w:lang w:val="es-ES"/>
        </w:rPr>
        <w:t xml:space="preserve"> Plan de Modernización</w:t>
      </w:r>
      <w:r w:rsidR="00000E4A">
        <w:rPr>
          <w:rFonts w:ascii="Arial Narrow" w:hAnsi="Arial Narrow"/>
          <w:b/>
          <w:noProof/>
          <w:sz w:val="28"/>
          <w:szCs w:val="28"/>
          <w:lang w:val="es-ES"/>
        </w:rPr>
        <w:t>,</w:t>
      </w:r>
      <w:r>
        <w:rPr>
          <w:rFonts w:ascii="Arial Narrow" w:hAnsi="Arial Narrow"/>
          <w:b/>
          <w:noProof/>
          <w:sz w:val="28"/>
          <w:szCs w:val="28"/>
          <w:lang w:val="es-ES"/>
        </w:rPr>
        <w:t xml:space="preserve"> </w:t>
      </w:r>
      <w:r w:rsidR="00000E4A">
        <w:rPr>
          <w:rFonts w:ascii="Arial Narrow" w:hAnsi="Arial Narrow"/>
          <w:b/>
          <w:noProof/>
          <w:sz w:val="28"/>
          <w:szCs w:val="28"/>
          <w:lang w:val="es-ES"/>
        </w:rPr>
        <w:t>a realizar en cinco años</w:t>
      </w:r>
      <w:r w:rsidR="008B5F37">
        <w:rPr>
          <w:rFonts w:ascii="Arial Narrow" w:hAnsi="Arial Narrow"/>
          <w:b/>
          <w:noProof/>
          <w:sz w:val="28"/>
          <w:szCs w:val="28"/>
          <w:lang w:val="es-ES"/>
        </w:rPr>
        <w:t xml:space="preserve"> y</w:t>
      </w:r>
      <w:r w:rsidR="00000E4A">
        <w:rPr>
          <w:rFonts w:ascii="Arial Narrow" w:hAnsi="Arial Narrow"/>
          <w:b/>
          <w:noProof/>
          <w:sz w:val="28"/>
          <w:szCs w:val="28"/>
          <w:lang w:val="es-ES"/>
        </w:rPr>
        <w:t xml:space="preserve"> </w:t>
      </w:r>
      <w:r w:rsidR="00606050">
        <w:rPr>
          <w:rFonts w:ascii="Arial Narrow" w:hAnsi="Arial Narrow"/>
          <w:b/>
          <w:noProof/>
          <w:sz w:val="28"/>
          <w:szCs w:val="28"/>
          <w:lang w:val="es-ES"/>
        </w:rPr>
        <w:t>presentado esta semana en Sevilla</w:t>
      </w:r>
      <w:r w:rsidR="00000E4A">
        <w:rPr>
          <w:rFonts w:ascii="Arial Narrow" w:hAnsi="Arial Narrow"/>
          <w:b/>
          <w:noProof/>
          <w:sz w:val="28"/>
          <w:szCs w:val="28"/>
          <w:lang w:val="es-ES"/>
        </w:rPr>
        <w:t xml:space="preserve"> por la vicepresidenta,</w:t>
      </w:r>
      <w:r w:rsidR="00606050">
        <w:rPr>
          <w:rFonts w:ascii="Arial Narrow" w:hAnsi="Arial Narrow"/>
          <w:b/>
          <w:noProof/>
          <w:sz w:val="28"/>
          <w:szCs w:val="28"/>
          <w:lang w:val="es-ES"/>
        </w:rPr>
        <w:t xml:space="preserve"> para </w:t>
      </w:r>
      <w:r w:rsidR="008B5F37">
        <w:rPr>
          <w:rFonts w:ascii="Arial Narrow" w:hAnsi="Arial Narrow"/>
          <w:b/>
          <w:noProof/>
          <w:sz w:val="28"/>
          <w:szCs w:val="28"/>
          <w:lang w:val="es-ES"/>
        </w:rPr>
        <w:t xml:space="preserve">conseguir </w:t>
      </w:r>
      <w:r w:rsidR="00000E4A">
        <w:rPr>
          <w:rFonts w:ascii="Arial Narrow" w:hAnsi="Arial Narrow"/>
          <w:b/>
          <w:noProof/>
          <w:sz w:val="28"/>
          <w:szCs w:val="28"/>
          <w:lang w:val="es-ES"/>
        </w:rPr>
        <w:t>una Administración en los territorios</w:t>
      </w:r>
      <w:r w:rsidR="00606050">
        <w:rPr>
          <w:rFonts w:ascii="Arial Narrow" w:hAnsi="Arial Narrow"/>
          <w:b/>
          <w:noProof/>
          <w:sz w:val="28"/>
          <w:szCs w:val="28"/>
          <w:lang w:val="es-ES"/>
        </w:rPr>
        <w:t xml:space="preserve"> más cercana, </w:t>
      </w:r>
      <w:r w:rsidR="00000E4A">
        <w:rPr>
          <w:rFonts w:ascii="Arial Narrow" w:hAnsi="Arial Narrow"/>
          <w:b/>
          <w:noProof/>
          <w:sz w:val="28"/>
          <w:szCs w:val="28"/>
          <w:lang w:val="es-ES"/>
        </w:rPr>
        <w:t xml:space="preserve">eficaz, </w:t>
      </w:r>
      <w:r w:rsidR="00606050">
        <w:rPr>
          <w:rFonts w:ascii="Arial Narrow" w:hAnsi="Arial Narrow"/>
          <w:b/>
          <w:noProof/>
          <w:sz w:val="28"/>
          <w:szCs w:val="28"/>
          <w:lang w:val="es-ES"/>
        </w:rPr>
        <w:t>eficiente, digital y de calidad</w:t>
      </w:r>
    </w:p>
    <w:p w:rsidR="00AE303F" w:rsidRDefault="00AE303F" w:rsidP="00AE303F">
      <w:pPr>
        <w:pStyle w:val="Piedepgina"/>
        <w:ind w:left="2268"/>
        <w:jc w:val="both"/>
        <w:rPr>
          <w:rFonts w:ascii="Arial Narrow" w:hAnsi="Arial Narrow"/>
          <w:b/>
          <w:noProof/>
          <w:sz w:val="28"/>
          <w:szCs w:val="28"/>
          <w:lang w:val="es-ES"/>
        </w:rPr>
      </w:pPr>
    </w:p>
    <w:p w:rsidR="00F94BF8" w:rsidRDefault="00F94BF8" w:rsidP="00F94BF8">
      <w:pPr>
        <w:pStyle w:val="Piedepgina"/>
        <w:ind w:left="2268" w:hanging="283"/>
        <w:jc w:val="both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F94BF8" w:rsidRPr="00F94BF8" w:rsidRDefault="00F94BF8" w:rsidP="00F94BF8">
      <w:pPr>
        <w:pStyle w:val="Piedepgina"/>
        <w:ind w:left="2268" w:hanging="283"/>
        <w:jc w:val="both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CA073A" w:rsidRDefault="00F94BF8" w:rsidP="00F94BF8">
      <w:pPr>
        <w:pStyle w:val="Piedepgina"/>
        <w:numPr>
          <w:ilvl w:val="0"/>
          <w:numId w:val="33"/>
        </w:numPr>
        <w:ind w:left="2268" w:hanging="283"/>
        <w:jc w:val="both"/>
        <w:rPr>
          <w:rFonts w:ascii="Arial Narrow" w:hAnsi="Arial Narrow"/>
          <w:b/>
          <w:noProof/>
          <w:sz w:val="28"/>
          <w:szCs w:val="28"/>
          <w:lang w:val="es-ES"/>
        </w:rPr>
      </w:pPr>
      <w:r>
        <w:rPr>
          <w:rFonts w:ascii="Arial Narrow" w:hAnsi="Arial Narrow"/>
          <w:b/>
          <w:noProof/>
          <w:sz w:val="28"/>
          <w:szCs w:val="28"/>
          <w:lang w:val="es-ES"/>
        </w:rPr>
        <w:t>La Secretaría de Estado</w:t>
      </w:r>
      <w:r w:rsidR="00197768">
        <w:rPr>
          <w:rFonts w:ascii="Arial Narrow" w:hAnsi="Arial Narrow"/>
          <w:b/>
          <w:noProof/>
          <w:sz w:val="28"/>
          <w:szCs w:val="28"/>
          <w:lang w:val="es-ES"/>
        </w:rPr>
        <w:t xml:space="preserve"> gestiona</w:t>
      </w:r>
      <w:r w:rsidR="00000E4A">
        <w:rPr>
          <w:rFonts w:ascii="Arial Narrow" w:hAnsi="Arial Narrow"/>
          <w:b/>
          <w:noProof/>
          <w:sz w:val="28"/>
          <w:szCs w:val="28"/>
          <w:lang w:val="es-ES"/>
        </w:rPr>
        <w:t xml:space="preserve"> también</w:t>
      </w:r>
      <w:r>
        <w:rPr>
          <w:rFonts w:ascii="Arial Narrow" w:hAnsi="Arial Narrow"/>
          <w:b/>
          <w:noProof/>
          <w:sz w:val="28"/>
          <w:szCs w:val="28"/>
          <w:lang w:val="es-ES"/>
        </w:rPr>
        <w:t xml:space="preserve"> </w:t>
      </w:r>
      <w:r w:rsidR="00F9426E">
        <w:rPr>
          <w:rFonts w:ascii="Arial Narrow" w:hAnsi="Arial Narrow"/>
          <w:b/>
          <w:noProof/>
          <w:sz w:val="28"/>
          <w:szCs w:val="28"/>
          <w:lang w:val="es-ES"/>
        </w:rPr>
        <w:t>845</w:t>
      </w:r>
      <w:r w:rsidR="00CA073A" w:rsidRPr="000F5E41">
        <w:rPr>
          <w:rFonts w:ascii="Arial Narrow" w:hAnsi="Arial Narrow"/>
          <w:b/>
          <w:noProof/>
          <w:sz w:val="28"/>
          <w:szCs w:val="28"/>
          <w:lang w:val="es-ES"/>
        </w:rPr>
        <w:t xml:space="preserve"> millones procedentes de los fondos europeos (FEDER y FSE) </w:t>
      </w:r>
      <w:r>
        <w:rPr>
          <w:rFonts w:ascii="Arial Narrow" w:hAnsi="Arial Narrow"/>
          <w:b/>
          <w:noProof/>
          <w:sz w:val="28"/>
          <w:szCs w:val="28"/>
          <w:lang w:val="es-ES"/>
        </w:rPr>
        <w:t>destinados a</w:t>
      </w:r>
      <w:r w:rsidR="000F5E41" w:rsidRPr="000F5E41">
        <w:rPr>
          <w:rFonts w:ascii="Arial Narrow" w:hAnsi="Arial Narrow"/>
          <w:b/>
          <w:noProof/>
          <w:sz w:val="28"/>
          <w:szCs w:val="28"/>
          <w:lang w:val="es-ES"/>
        </w:rPr>
        <w:t xml:space="preserve"> inversiones de las </w:t>
      </w:r>
      <w:r w:rsidR="00197768">
        <w:rPr>
          <w:rFonts w:ascii="Arial Narrow" w:hAnsi="Arial Narrow"/>
          <w:b/>
          <w:noProof/>
          <w:sz w:val="28"/>
          <w:szCs w:val="28"/>
          <w:lang w:val="es-ES"/>
        </w:rPr>
        <w:t>entidades locales</w:t>
      </w:r>
      <w:r w:rsidR="000F5E41" w:rsidRPr="000F5E41">
        <w:rPr>
          <w:rFonts w:ascii="Arial Narrow" w:hAnsi="Arial Narrow"/>
          <w:b/>
          <w:noProof/>
          <w:sz w:val="28"/>
          <w:szCs w:val="28"/>
          <w:lang w:val="es-ES"/>
        </w:rPr>
        <w:t xml:space="preserve"> y a </w:t>
      </w:r>
      <w:r w:rsidR="00BC1E4C">
        <w:rPr>
          <w:rFonts w:ascii="Arial Narrow" w:hAnsi="Arial Narrow"/>
          <w:b/>
          <w:noProof/>
          <w:sz w:val="28"/>
          <w:szCs w:val="28"/>
          <w:lang w:val="es-ES"/>
        </w:rPr>
        <w:t xml:space="preserve">programas </w:t>
      </w:r>
      <w:r w:rsidR="00CF165B">
        <w:rPr>
          <w:rFonts w:ascii="Arial Narrow" w:hAnsi="Arial Narrow"/>
          <w:b/>
          <w:noProof/>
          <w:sz w:val="28"/>
          <w:szCs w:val="28"/>
          <w:lang w:val="es-ES"/>
        </w:rPr>
        <w:t>para</w:t>
      </w:r>
      <w:r w:rsidR="00BC1E4C">
        <w:rPr>
          <w:rFonts w:ascii="Arial Narrow" w:hAnsi="Arial Narrow"/>
          <w:b/>
          <w:noProof/>
          <w:sz w:val="28"/>
          <w:szCs w:val="28"/>
          <w:lang w:val="es-ES"/>
        </w:rPr>
        <w:t xml:space="preserve"> </w:t>
      </w:r>
      <w:r w:rsidR="000F5E41" w:rsidRPr="000F5E41">
        <w:rPr>
          <w:rFonts w:ascii="Arial Narrow" w:hAnsi="Arial Narrow"/>
          <w:b/>
          <w:noProof/>
          <w:sz w:val="28"/>
          <w:szCs w:val="28"/>
          <w:lang w:val="es-ES"/>
        </w:rPr>
        <w:t>personas en situación o riesgo d</w:t>
      </w:r>
      <w:r>
        <w:rPr>
          <w:rFonts w:ascii="Arial Narrow" w:hAnsi="Arial Narrow"/>
          <w:b/>
          <w:noProof/>
          <w:sz w:val="28"/>
          <w:szCs w:val="28"/>
          <w:lang w:val="es-ES"/>
        </w:rPr>
        <w:t>e</w:t>
      </w:r>
      <w:r w:rsidR="000F5E41" w:rsidRPr="000F5E41">
        <w:rPr>
          <w:rFonts w:ascii="Arial Narrow" w:hAnsi="Arial Narrow"/>
          <w:b/>
          <w:noProof/>
          <w:sz w:val="28"/>
          <w:szCs w:val="28"/>
          <w:lang w:val="es-ES"/>
        </w:rPr>
        <w:t xml:space="preserve"> exclusión social</w:t>
      </w:r>
    </w:p>
    <w:p w:rsidR="00CF165B" w:rsidRDefault="00CF165B" w:rsidP="00CF165B">
      <w:pPr>
        <w:pStyle w:val="Piedepgina"/>
        <w:ind w:left="2268"/>
        <w:jc w:val="both"/>
        <w:rPr>
          <w:rFonts w:ascii="Arial Narrow" w:hAnsi="Arial Narrow"/>
          <w:b/>
          <w:noProof/>
          <w:sz w:val="28"/>
          <w:szCs w:val="28"/>
          <w:lang w:val="es-ES"/>
        </w:rPr>
      </w:pPr>
    </w:p>
    <w:p w:rsidR="00CF165B" w:rsidRPr="000F5E41" w:rsidRDefault="00CF165B" w:rsidP="00F94BF8">
      <w:pPr>
        <w:pStyle w:val="Piedepgina"/>
        <w:numPr>
          <w:ilvl w:val="0"/>
          <w:numId w:val="33"/>
        </w:numPr>
        <w:ind w:left="2268" w:hanging="283"/>
        <w:jc w:val="both"/>
        <w:rPr>
          <w:rFonts w:ascii="Arial Narrow" w:hAnsi="Arial Narrow"/>
          <w:b/>
          <w:noProof/>
          <w:sz w:val="28"/>
          <w:szCs w:val="28"/>
          <w:lang w:val="es-ES"/>
        </w:rPr>
      </w:pPr>
      <w:r>
        <w:rPr>
          <w:rFonts w:ascii="Arial Narrow" w:hAnsi="Arial Narrow"/>
          <w:b/>
          <w:noProof/>
          <w:sz w:val="28"/>
          <w:szCs w:val="28"/>
          <w:lang w:val="es-ES"/>
        </w:rPr>
        <w:t xml:space="preserve">Teruel volverá a contar con 30 millones </w:t>
      </w:r>
      <w:r w:rsidR="00000E4A">
        <w:rPr>
          <w:rFonts w:ascii="Arial Narrow" w:hAnsi="Arial Narrow"/>
          <w:b/>
          <w:noProof/>
          <w:sz w:val="28"/>
          <w:szCs w:val="28"/>
          <w:lang w:val="es-ES"/>
        </w:rPr>
        <w:t xml:space="preserve">para inversiones </w:t>
      </w:r>
      <w:r w:rsidR="008B5F37">
        <w:rPr>
          <w:rFonts w:ascii="Arial Narrow" w:hAnsi="Arial Narrow"/>
          <w:b/>
          <w:noProof/>
          <w:sz w:val="28"/>
          <w:szCs w:val="28"/>
          <w:lang w:val="es-ES"/>
        </w:rPr>
        <w:t xml:space="preserve">de desarrollo e infraestructuras </w:t>
      </w:r>
      <w:r w:rsidR="00000E4A">
        <w:rPr>
          <w:rFonts w:ascii="Arial Narrow" w:hAnsi="Arial Narrow"/>
          <w:b/>
          <w:noProof/>
          <w:sz w:val="28"/>
          <w:szCs w:val="28"/>
          <w:lang w:val="es-ES"/>
        </w:rPr>
        <w:t>en la provincia</w:t>
      </w:r>
    </w:p>
    <w:p w:rsidR="00A8386E" w:rsidRDefault="00A8386E" w:rsidP="009A382B">
      <w:pPr>
        <w:pStyle w:val="Piedepgina"/>
        <w:ind w:left="2127"/>
        <w:rPr>
          <w:rFonts w:ascii="Arial Narrow" w:hAnsi="Arial Narrow"/>
          <w:b/>
          <w:noProof/>
          <w:sz w:val="2"/>
          <w:szCs w:val="2"/>
          <w:u w:val="single"/>
          <w:lang w:val="es-ES"/>
        </w:rPr>
      </w:pPr>
    </w:p>
    <w:p w:rsidR="00A8386E" w:rsidRDefault="00A8386E" w:rsidP="009A382B">
      <w:pPr>
        <w:pStyle w:val="Piedepgina"/>
        <w:ind w:left="2127"/>
        <w:rPr>
          <w:rFonts w:ascii="Arial Narrow" w:hAnsi="Arial Narrow"/>
          <w:b/>
          <w:noProof/>
          <w:sz w:val="2"/>
          <w:szCs w:val="2"/>
          <w:u w:val="single"/>
          <w:lang w:val="es-ES"/>
        </w:rPr>
      </w:pPr>
    </w:p>
    <w:p w:rsidR="00A8386E" w:rsidRDefault="00A8386E" w:rsidP="009A382B">
      <w:pPr>
        <w:pStyle w:val="Piedepgina"/>
        <w:ind w:left="2127"/>
        <w:rPr>
          <w:rFonts w:ascii="Arial Narrow" w:hAnsi="Arial Narrow"/>
          <w:b/>
          <w:noProof/>
          <w:sz w:val="2"/>
          <w:szCs w:val="2"/>
          <w:u w:val="single"/>
          <w:lang w:val="es-ES"/>
        </w:rPr>
      </w:pPr>
    </w:p>
    <w:p w:rsidR="00A8386E" w:rsidRDefault="00A8386E" w:rsidP="009A382B">
      <w:pPr>
        <w:pStyle w:val="Piedepgina"/>
        <w:ind w:left="2127"/>
        <w:rPr>
          <w:rFonts w:ascii="Arial Narrow" w:hAnsi="Arial Narrow"/>
          <w:b/>
          <w:noProof/>
          <w:sz w:val="2"/>
          <w:szCs w:val="2"/>
          <w:u w:val="single"/>
          <w:lang w:val="es-ES"/>
        </w:rPr>
      </w:pPr>
    </w:p>
    <w:p w:rsidR="00A8386E" w:rsidRPr="00A8386E" w:rsidRDefault="00A8386E" w:rsidP="009A382B">
      <w:pPr>
        <w:pStyle w:val="Piedepgina"/>
        <w:ind w:left="2127"/>
        <w:rPr>
          <w:rFonts w:ascii="Arial Narrow" w:hAnsi="Arial Narrow"/>
          <w:b/>
          <w:noProof/>
          <w:sz w:val="2"/>
          <w:szCs w:val="2"/>
          <w:u w:val="single"/>
          <w:lang w:val="es-ES"/>
        </w:rPr>
      </w:pPr>
    </w:p>
    <w:p w:rsidR="009C6577" w:rsidRDefault="009C6577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813F4A" w:rsidRDefault="00813F4A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813F4A" w:rsidRDefault="00813F4A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813F4A" w:rsidRDefault="00813F4A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F94BF8" w:rsidRDefault="00F94BF8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F94BF8" w:rsidRDefault="00F94BF8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9C6577" w:rsidRDefault="009C6577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5C2BDB" w:rsidRDefault="005C2BDB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5C2BDB" w:rsidRDefault="005C2BDB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5C2BDB" w:rsidRDefault="005C2BDB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9C6577" w:rsidRDefault="009C6577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9A382B" w:rsidRDefault="009A382B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9A382B" w:rsidRDefault="009A382B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9A382B" w:rsidRDefault="009A382B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9A382B" w:rsidRDefault="009A382B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9A382B" w:rsidRDefault="009A382B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9A382B" w:rsidRPr="0056159E" w:rsidRDefault="009A382B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9A382B" w:rsidRDefault="009A382B" w:rsidP="009A382B">
      <w:pPr>
        <w:pStyle w:val="Prrafodelista"/>
        <w:ind w:left="2410"/>
        <w:jc w:val="both"/>
        <w:rPr>
          <w:rFonts w:ascii="Arial Narrow" w:hAnsi="Arial Narrow"/>
          <w:b/>
          <w:sz w:val="2"/>
          <w:szCs w:val="2"/>
          <w:lang w:val="es-ES_tradnl"/>
        </w:rPr>
      </w:pPr>
    </w:p>
    <w:p w:rsidR="009A382B" w:rsidRDefault="009A382B" w:rsidP="009A382B">
      <w:pPr>
        <w:pStyle w:val="Prrafodelista"/>
        <w:ind w:left="2410"/>
        <w:jc w:val="both"/>
        <w:rPr>
          <w:rFonts w:ascii="Arial Narrow" w:hAnsi="Arial Narrow"/>
          <w:b/>
          <w:sz w:val="2"/>
          <w:szCs w:val="2"/>
          <w:lang w:val="es-ES_tradnl"/>
        </w:rPr>
      </w:pPr>
    </w:p>
    <w:p w:rsidR="009A382B" w:rsidRPr="009A382B" w:rsidRDefault="009A382B" w:rsidP="009A382B">
      <w:pPr>
        <w:pStyle w:val="Prrafodelista"/>
        <w:ind w:left="2410"/>
        <w:jc w:val="both"/>
        <w:rPr>
          <w:rFonts w:ascii="Arial Narrow" w:hAnsi="Arial Narrow"/>
          <w:b/>
          <w:sz w:val="2"/>
          <w:szCs w:val="2"/>
          <w:lang w:val="es-ES_tradnl"/>
        </w:rPr>
      </w:pPr>
    </w:p>
    <w:p w:rsidR="00197768" w:rsidRPr="002F5D46" w:rsidRDefault="00197768" w:rsidP="00197768">
      <w:pPr>
        <w:ind w:left="2127"/>
        <w:jc w:val="both"/>
        <w:rPr>
          <w:rFonts w:ascii="Arial Narrow" w:hAnsi="Arial Narrow"/>
          <w:i/>
          <w:color w:val="000000" w:themeColor="text1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 de junio</w:t>
      </w:r>
      <w:r w:rsidR="009A382B" w:rsidRPr="00BB06ED">
        <w:rPr>
          <w:rFonts w:ascii="Arial Narrow" w:hAnsi="Arial Narrow"/>
          <w:b/>
          <w:sz w:val="28"/>
          <w:szCs w:val="28"/>
        </w:rPr>
        <w:t xml:space="preserve"> de 201</w:t>
      </w:r>
      <w:r w:rsidR="009A382B">
        <w:rPr>
          <w:rFonts w:ascii="Arial Narrow" w:hAnsi="Arial Narrow"/>
          <w:b/>
          <w:sz w:val="28"/>
          <w:szCs w:val="28"/>
        </w:rPr>
        <w:t>7</w:t>
      </w:r>
      <w:r w:rsidR="009A382B" w:rsidRPr="00BB06ED">
        <w:rPr>
          <w:rFonts w:ascii="Arial Narrow" w:hAnsi="Arial Narrow"/>
          <w:b/>
          <w:sz w:val="28"/>
          <w:szCs w:val="28"/>
        </w:rPr>
        <w:t xml:space="preserve">.- </w:t>
      </w:r>
      <w:r w:rsidR="000F5E41" w:rsidRPr="000F5E41">
        <w:rPr>
          <w:rFonts w:ascii="Arial Narrow" w:hAnsi="Arial Narrow"/>
          <w:sz w:val="28"/>
          <w:szCs w:val="28"/>
        </w:rPr>
        <w:t>El secretar</w:t>
      </w:r>
      <w:r w:rsidR="000F5E41">
        <w:rPr>
          <w:rFonts w:ascii="Arial Narrow" w:hAnsi="Arial Narrow"/>
          <w:sz w:val="28"/>
          <w:szCs w:val="28"/>
        </w:rPr>
        <w:t xml:space="preserve">io de Estado para las Administraciones Territoriales, Roberto Bermúdez de Castro, </w:t>
      </w:r>
      <w:r>
        <w:rPr>
          <w:rFonts w:ascii="Arial Narrow" w:hAnsi="Arial Narrow"/>
          <w:sz w:val="28"/>
          <w:szCs w:val="28"/>
        </w:rPr>
        <w:t>ha destacado que el presupuesto del Ministerio de la Presidencia y para las Administraciones Territoriales “</w:t>
      </w:r>
      <w:r w:rsidRPr="00197768">
        <w:rPr>
          <w:rFonts w:ascii="Arial Narrow" w:hAnsi="Arial Narrow"/>
          <w:i/>
          <w:sz w:val="28"/>
          <w:szCs w:val="28"/>
        </w:rPr>
        <w:t>está marcado por la eficiencia en el gasto y la modernización de la Administración</w:t>
      </w:r>
      <w:r>
        <w:rPr>
          <w:rFonts w:ascii="Arial Narrow" w:hAnsi="Arial Narrow"/>
          <w:i/>
          <w:sz w:val="28"/>
          <w:szCs w:val="28"/>
        </w:rPr>
        <w:t xml:space="preserve">” </w:t>
      </w:r>
      <w:r>
        <w:rPr>
          <w:rFonts w:ascii="Arial Narrow" w:hAnsi="Arial Narrow"/>
          <w:sz w:val="28"/>
          <w:szCs w:val="28"/>
        </w:rPr>
        <w:t xml:space="preserve">y ha recordado el plan para modernizar la Administración Periférica del Estado, presentado esta misma semana </w:t>
      </w:r>
      <w:r w:rsidR="00000E4A">
        <w:rPr>
          <w:rFonts w:ascii="Arial Narrow" w:hAnsi="Arial Narrow"/>
          <w:sz w:val="28"/>
          <w:szCs w:val="28"/>
        </w:rPr>
        <w:t xml:space="preserve">por la vicepresidenta </w:t>
      </w:r>
      <w:r>
        <w:rPr>
          <w:rFonts w:ascii="Arial Narrow" w:hAnsi="Arial Narrow"/>
          <w:sz w:val="28"/>
          <w:szCs w:val="28"/>
        </w:rPr>
        <w:t xml:space="preserve">en Sevilla, con el objetivo de </w:t>
      </w:r>
      <w:r>
        <w:rPr>
          <w:rFonts w:ascii="Arial Narrow" w:hAnsi="Arial Narrow"/>
          <w:i/>
          <w:color w:val="000000" w:themeColor="text1"/>
          <w:sz w:val="28"/>
          <w:szCs w:val="28"/>
        </w:rPr>
        <w:t xml:space="preserve">“impulsar las innovaciones </w:t>
      </w:r>
      <w:r w:rsidRPr="002F5D46">
        <w:rPr>
          <w:rFonts w:ascii="Arial Narrow" w:hAnsi="Arial Narrow"/>
          <w:i/>
          <w:color w:val="000000" w:themeColor="text1"/>
          <w:sz w:val="28"/>
          <w:szCs w:val="28"/>
        </w:rPr>
        <w:t>necesarias para que el ciudadano se pueda relacionar con una Administración más cercana, eficaz, eficiente</w:t>
      </w:r>
      <w:r>
        <w:rPr>
          <w:rFonts w:ascii="Arial Narrow" w:hAnsi="Arial Narrow"/>
          <w:i/>
          <w:color w:val="000000" w:themeColor="text1"/>
          <w:sz w:val="28"/>
          <w:szCs w:val="28"/>
        </w:rPr>
        <w:t>, digital</w:t>
      </w:r>
      <w:r w:rsidRPr="002F5D46">
        <w:rPr>
          <w:rFonts w:ascii="Arial Narrow" w:hAnsi="Arial Narrow"/>
          <w:i/>
          <w:color w:val="000000" w:themeColor="text1"/>
          <w:sz w:val="28"/>
          <w:szCs w:val="28"/>
        </w:rPr>
        <w:t xml:space="preserve"> y de calidad. Una Administración en evolución, dinámica y coordinada”.</w:t>
      </w:r>
    </w:p>
    <w:p w:rsidR="00000E4A" w:rsidRDefault="00197768" w:rsidP="00197768">
      <w:pPr>
        <w:pStyle w:val="Piedepgina"/>
        <w:ind w:left="2127"/>
        <w:jc w:val="both"/>
        <w:rPr>
          <w:rFonts w:ascii="Arial Narrow" w:hAnsi="Arial Narrow"/>
          <w:sz w:val="28"/>
          <w:szCs w:val="28"/>
          <w:lang w:val="es-ES"/>
        </w:rPr>
      </w:pPr>
      <w:r>
        <w:rPr>
          <w:rFonts w:ascii="Arial Narrow" w:hAnsi="Arial Narrow"/>
          <w:sz w:val="28"/>
          <w:szCs w:val="28"/>
          <w:lang w:val="es-ES"/>
        </w:rPr>
        <w:lastRenderedPageBreak/>
        <w:t>El secretario de Estado</w:t>
      </w:r>
      <w:r w:rsidR="00000E4A">
        <w:rPr>
          <w:rFonts w:ascii="Arial Narrow" w:hAnsi="Arial Narrow"/>
          <w:sz w:val="28"/>
          <w:szCs w:val="28"/>
          <w:lang w:val="es-ES"/>
        </w:rPr>
        <w:t>, que ha comparecido en la Comisión de Presupuestos del Senado,</w:t>
      </w:r>
      <w:r>
        <w:rPr>
          <w:rFonts w:ascii="Arial Narrow" w:hAnsi="Arial Narrow"/>
          <w:sz w:val="28"/>
          <w:szCs w:val="28"/>
          <w:lang w:val="es-ES"/>
        </w:rPr>
        <w:t xml:space="preserve"> ha recordado que su </w:t>
      </w:r>
      <w:r w:rsidR="000F5E41">
        <w:rPr>
          <w:rFonts w:ascii="Arial Narrow" w:hAnsi="Arial Narrow"/>
          <w:sz w:val="28"/>
          <w:szCs w:val="28"/>
          <w:lang w:val="es-ES"/>
        </w:rPr>
        <w:t xml:space="preserve">principal objetivo es </w:t>
      </w:r>
      <w:r w:rsidR="000F5E41" w:rsidRPr="00BC1E4C">
        <w:rPr>
          <w:rFonts w:ascii="Arial Narrow" w:hAnsi="Arial Narrow"/>
          <w:i/>
          <w:sz w:val="28"/>
          <w:szCs w:val="28"/>
          <w:lang w:val="es-ES"/>
        </w:rPr>
        <w:t>“trabajar para canalizar los acuerdos con las Administraciones territoriales”</w:t>
      </w:r>
      <w:r w:rsidR="00E55E80">
        <w:rPr>
          <w:rFonts w:ascii="Arial Narrow" w:hAnsi="Arial Narrow"/>
          <w:i/>
          <w:sz w:val="28"/>
          <w:szCs w:val="28"/>
          <w:lang w:val="es-ES"/>
        </w:rPr>
        <w:t>.</w:t>
      </w:r>
      <w:r w:rsidR="00922842">
        <w:rPr>
          <w:rFonts w:ascii="Arial Narrow" w:hAnsi="Arial Narrow"/>
          <w:sz w:val="28"/>
          <w:szCs w:val="28"/>
          <w:lang w:val="es-ES"/>
        </w:rPr>
        <w:t xml:space="preserve"> </w:t>
      </w:r>
    </w:p>
    <w:p w:rsidR="00000E4A" w:rsidRDefault="00000E4A" w:rsidP="00197768">
      <w:pPr>
        <w:pStyle w:val="Piedepgina"/>
        <w:ind w:left="2127"/>
        <w:jc w:val="both"/>
        <w:rPr>
          <w:rFonts w:ascii="Arial Narrow" w:hAnsi="Arial Narrow"/>
          <w:sz w:val="28"/>
          <w:szCs w:val="28"/>
          <w:lang w:val="es-ES"/>
        </w:rPr>
      </w:pPr>
    </w:p>
    <w:p w:rsidR="000F5E41" w:rsidRPr="0077464B" w:rsidRDefault="00E55E80" w:rsidP="00197768">
      <w:pPr>
        <w:pStyle w:val="Piedepgina"/>
        <w:ind w:left="2127"/>
        <w:jc w:val="both"/>
        <w:rPr>
          <w:rFonts w:ascii="Arial Narrow" w:hAnsi="Arial Narrow"/>
          <w:i/>
          <w:sz w:val="28"/>
          <w:szCs w:val="28"/>
          <w:lang w:val="es-ES"/>
        </w:rPr>
      </w:pPr>
      <w:r>
        <w:rPr>
          <w:rFonts w:ascii="Arial Narrow" w:hAnsi="Arial Narrow"/>
          <w:sz w:val="28"/>
          <w:szCs w:val="28"/>
          <w:lang w:val="es-ES"/>
        </w:rPr>
        <w:t xml:space="preserve">Con este objetivo, </w:t>
      </w:r>
      <w:r w:rsidR="00000E4A">
        <w:rPr>
          <w:rFonts w:ascii="Arial Narrow" w:hAnsi="Arial Narrow"/>
          <w:sz w:val="28"/>
          <w:szCs w:val="28"/>
          <w:lang w:val="es-ES"/>
        </w:rPr>
        <w:t>Bermúdez de Castro</w:t>
      </w:r>
      <w:r w:rsidR="00922842">
        <w:rPr>
          <w:rFonts w:ascii="Arial Narrow" w:hAnsi="Arial Narrow"/>
          <w:sz w:val="28"/>
          <w:szCs w:val="28"/>
          <w:lang w:val="es-ES"/>
        </w:rPr>
        <w:t xml:space="preserve"> </w:t>
      </w:r>
      <w:r w:rsidR="00F73544">
        <w:rPr>
          <w:rFonts w:ascii="Arial Narrow" w:hAnsi="Arial Narrow"/>
          <w:sz w:val="28"/>
          <w:szCs w:val="28"/>
          <w:lang w:val="es-ES"/>
        </w:rPr>
        <w:t xml:space="preserve">ha resaltado el impulso </w:t>
      </w:r>
      <w:r>
        <w:rPr>
          <w:rFonts w:ascii="Arial Narrow" w:hAnsi="Arial Narrow"/>
          <w:sz w:val="28"/>
          <w:szCs w:val="28"/>
          <w:lang w:val="es-ES"/>
        </w:rPr>
        <w:t>en</w:t>
      </w:r>
      <w:r w:rsidR="00D07E80">
        <w:rPr>
          <w:rFonts w:ascii="Arial Narrow" w:hAnsi="Arial Narrow"/>
          <w:sz w:val="28"/>
          <w:szCs w:val="28"/>
          <w:lang w:val="es-ES"/>
        </w:rPr>
        <w:t xml:space="preserve"> esta legislatura a las comisiones bilaterales, </w:t>
      </w:r>
      <w:r w:rsidR="00D07E80" w:rsidRPr="00D07E80">
        <w:rPr>
          <w:rFonts w:ascii="Arial Narrow" w:hAnsi="Arial Narrow"/>
          <w:i/>
          <w:sz w:val="28"/>
          <w:szCs w:val="28"/>
          <w:lang w:val="es-ES"/>
        </w:rPr>
        <w:t>“para establecer un diálogo permanente con las comunidades autónomas y reducir litigios entre Administraciones”</w:t>
      </w:r>
      <w:r w:rsidR="00D07E80">
        <w:rPr>
          <w:rFonts w:ascii="Arial Narrow" w:hAnsi="Arial Narrow"/>
          <w:sz w:val="28"/>
          <w:szCs w:val="28"/>
          <w:lang w:val="es-ES"/>
        </w:rPr>
        <w:t xml:space="preserve">, y </w:t>
      </w:r>
      <w:r>
        <w:rPr>
          <w:rFonts w:ascii="Arial Narrow" w:hAnsi="Arial Narrow"/>
          <w:sz w:val="28"/>
          <w:szCs w:val="28"/>
          <w:lang w:val="es-ES"/>
        </w:rPr>
        <w:t xml:space="preserve">también </w:t>
      </w:r>
      <w:r w:rsidR="00D07E80">
        <w:rPr>
          <w:rFonts w:ascii="Arial Narrow" w:hAnsi="Arial Narrow"/>
          <w:sz w:val="28"/>
          <w:szCs w:val="28"/>
          <w:lang w:val="es-ES"/>
        </w:rPr>
        <w:t>a l</w:t>
      </w:r>
      <w:r w:rsidR="000F5E41">
        <w:rPr>
          <w:rFonts w:ascii="Arial Narrow" w:hAnsi="Arial Narrow"/>
          <w:sz w:val="28"/>
          <w:szCs w:val="28"/>
          <w:lang w:val="es-ES"/>
        </w:rPr>
        <w:t>os foros multilaterales</w:t>
      </w:r>
      <w:r w:rsidR="00922842">
        <w:rPr>
          <w:rFonts w:ascii="Arial Narrow" w:hAnsi="Arial Narrow"/>
          <w:sz w:val="28"/>
          <w:szCs w:val="28"/>
          <w:lang w:val="es-ES"/>
        </w:rPr>
        <w:t xml:space="preserve">, entre </w:t>
      </w:r>
      <w:r w:rsidR="00F73544">
        <w:rPr>
          <w:rFonts w:ascii="Arial Narrow" w:hAnsi="Arial Narrow"/>
          <w:sz w:val="28"/>
          <w:szCs w:val="28"/>
          <w:lang w:val="es-ES"/>
        </w:rPr>
        <w:t xml:space="preserve">ellos, </w:t>
      </w:r>
      <w:r w:rsidR="00922842">
        <w:rPr>
          <w:rFonts w:ascii="Arial Narrow" w:hAnsi="Arial Narrow"/>
          <w:sz w:val="28"/>
          <w:szCs w:val="28"/>
          <w:lang w:val="es-ES"/>
        </w:rPr>
        <w:t xml:space="preserve">la Conferencia de Presidentes del 17 de enero, </w:t>
      </w:r>
      <w:r w:rsidR="0077464B">
        <w:rPr>
          <w:rFonts w:ascii="Arial Narrow" w:hAnsi="Arial Narrow"/>
          <w:sz w:val="28"/>
          <w:szCs w:val="28"/>
          <w:lang w:val="es-ES"/>
        </w:rPr>
        <w:t>cuya comisión de seguimiento se reunirá el 17 de julio, justo seis meses después, “</w:t>
      </w:r>
      <w:r w:rsidR="0077464B" w:rsidRPr="0077464B">
        <w:rPr>
          <w:rFonts w:ascii="Arial Narrow" w:hAnsi="Arial Narrow"/>
          <w:i/>
          <w:sz w:val="28"/>
          <w:szCs w:val="28"/>
          <w:lang w:val="es-ES"/>
        </w:rPr>
        <w:t>para analizar</w:t>
      </w:r>
      <w:r w:rsidR="00D07E80">
        <w:rPr>
          <w:rFonts w:ascii="Arial Narrow" w:hAnsi="Arial Narrow"/>
          <w:i/>
          <w:sz w:val="28"/>
          <w:szCs w:val="28"/>
          <w:lang w:val="es-ES"/>
        </w:rPr>
        <w:t>, entre otros asuntos,</w:t>
      </w:r>
      <w:r w:rsidR="0077464B" w:rsidRPr="0077464B">
        <w:rPr>
          <w:rFonts w:ascii="Arial Narrow" w:hAnsi="Arial Narrow"/>
          <w:i/>
          <w:sz w:val="28"/>
          <w:szCs w:val="28"/>
          <w:lang w:val="es-ES"/>
        </w:rPr>
        <w:t xml:space="preserve"> el cumplimiento de los compromisos adquiridos</w:t>
      </w:r>
      <w:r w:rsidR="00F73544">
        <w:rPr>
          <w:rFonts w:ascii="Arial Narrow" w:hAnsi="Arial Narrow"/>
          <w:i/>
          <w:sz w:val="28"/>
          <w:szCs w:val="28"/>
          <w:lang w:val="es-ES"/>
        </w:rPr>
        <w:t xml:space="preserve"> entre el Gobierno y las comunidades autónomas</w:t>
      </w:r>
      <w:r w:rsidR="0077464B" w:rsidRPr="0077464B">
        <w:rPr>
          <w:rFonts w:ascii="Arial Narrow" w:hAnsi="Arial Narrow"/>
          <w:i/>
          <w:sz w:val="28"/>
          <w:szCs w:val="28"/>
          <w:lang w:val="es-ES"/>
        </w:rPr>
        <w:t xml:space="preserve"> </w:t>
      </w:r>
      <w:r w:rsidR="0077464B">
        <w:rPr>
          <w:rFonts w:ascii="Arial Narrow" w:hAnsi="Arial Narrow"/>
          <w:i/>
          <w:sz w:val="28"/>
          <w:szCs w:val="28"/>
          <w:lang w:val="es-ES"/>
        </w:rPr>
        <w:t>en materia de dependencia, tarjeta social, protección civil, educación,</w:t>
      </w:r>
      <w:r w:rsidR="00D07E80">
        <w:rPr>
          <w:rFonts w:ascii="Arial Narrow" w:hAnsi="Arial Narrow"/>
          <w:i/>
          <w:sz w:val="28"/>
          <w:szCs w:val="28"/>
          <w:lang w:val="es-ES"/>
        </w:rPr>
        <w:t xml:space="preserve"> el</w:t>
      </w:r>
      <w:r w:rsidR="0077464B">
        <w:rPr>
          <w:rFonts w:ascii="Arial Narrow" w:hAnsi="Arial Narrow"/>
          <w:i/>
          <w:sz w:val="28"/>
          <w:szCs w:val="28"/>
          <w:lang w:val="es-ES"/>
        </w:rPr>
        <w:t xml:space="preserve"> trabajo de los expertos en financiación autonómica y local, </w:t>
      </w:r>
      <w:r w:rsidR="00D07E80">
        <w:rPr>
          <w:rFonts w:ascii="Arial Narrow" w:hAnsi="Arial Narrow"/>
          <w:i/>
          <w:sz w:val="28"/>
          <w:szCs w:val="28"/>
          <w:lang w:val="es-ES"/>
        </w:rPr>
        <w:t xml:space="preserve">la </w:t>
      </w:r>
      <w:r w:rsidR="0077464B">
        <w:rPr>
          <w:rFonts w:ascii="Arial Narrow" w:hAnsi="Arial Narrow"/>
          <w:i/>
          <w:sz w:val="28"/>
          <w:szCs w:val="28"/>
          <w:lang w:val="es-ES"/>
        </w:rPr>
        <w:t>violencia de género o el reto demográfico</w:t>
      </w:r>
      <w:r w:rsidR="00F73544">
        <w:rPr>
          <w:rFonts w:ascii="Arial Narrow" w:hAnsi="Arial Narrow"/>
          <w:i/>
          <w:sz w:val="28"/>
          <w:szCs w:val="28"/>
          <w:lang w:val="es-ES"/>
        </w:rPr>
        <w:t>”</w:t>
      </w:r>
      <w:r w:rsidR="00922842" w:rsidRPr="0077464B">
        <w:rPr>
          <w:rFonts w:ascii="Arial Narrow" w:hAnsi="Arial Narrow"/>
          <w:i/>
          <w:sz w:val="28"/>
          <w:szCs w:val="28"/>
          <w:lang w:val="es-ES"/>
        </w:rPr>
        <w:t>.</w:t>
      </w:r>
    </w:p>
    <w:p w:rsidR="00CF165B" w:rsidRDefault="00CF165B" w:rsidP="00076198">
      <w:pPr>
        <w:pStyle w:val="Piedepgina"/>
        <w:ind w:left="2127"/>
        <w:jc w:val="both"/>
        <w:rPr>
          <w:rFonts w:ascii="Arial Narrow" w:hAnsi="Arial Narrow"/>
          <w:i/>
          <w:sz w:val="2"/>
          <w:szCs w:val="2"/>
          <w:lang w:val="es-ES"/>
        </w:rPr>
      </w:pPr>
    </w:p>
    <w:p w:rsidR="00D07E80" w:rsidRDefault="00D07E80" w:rsidP="00076198">
      <w:pPr>
        <w:pStyle w:val="Piedepgina"/>
        <w:ind w:left="2127"/>
        <w:jc w:val="both"/>
        <w:rPr>
          <w:rFonts w:ascii="Arial Narrow" w:hAnsi="Arial Narrow"/>
          <w:i/>
          <w:sz w:val="2"/>
          <w:szCs w:val="2"/>
          <w:lang w:val="es-ES"/>
        </w:rPr>
      </w:pPr>
    </w:p>
    <w:p w:rsidR="00D07E80" w:rsidRDefault="00D07E80" w:rsidP="00076198">
      <w:pPr>
        <w:pStyle w:val="Piedepgina"/>
        <w:ind w:left="2127"/>
        <w:jc w:val="both"/>
        <w:rPr>
          <w:rFonts w:ascii="Arial Narrow" w:hAnsi="Arial Narrow"/>
          <w:i/>
          <w:sz w:val="2"/>
          <w:szCs w:val="2"/>
          <w:lang w:val="es-ES"/>
        </w:rPr>
      </w:pPr>
    </w:p>
    <w:p w:rsidR="00D07E80" w:rsidRDefault="00D07E80" w:rsidP="00076198">
      <w:pPr>
        <w:pStyle w:val="Piedepgina"/>
        <w:ind w:left="2127"/>
        <w:jc w:val="both"/>
        <w:rPr>
          <w:rFonts w:ascii="Arial Narrow" w:hAnsi="Arial Narrow"/>
          <w:i/>
          <w:sz w:val="2"/>
          <w:szCs w:val="2"/>
          <w:lang w:val="es-ES"/>
        </w:rPr>
      </w:pPr>
    </w:p>
    <w:p w:rsidR="00D07E80" w:rsidRDefault="00D07E80" w:rsidP="00076198">
      <w:pPr>
        <w:pStyle w:val="Piedepgina"/>
        <w:ind w:left="2127"/>
        <w:jc w:val="both"/>
        <w:rPr>
          <w:rFonts w:ascii="Arial Narrow" w:hAnsi="Arial Narrow"/>
          <w:i/>
          <w:sz w:val="2"/>
          <w:szCs w:val="2"/>
          <w:lang w:val="es-ES"/>
        </w:rPr>
      </w:pPr>
    </w:p>
    <w:p w:rsidR="00D07E80" w:rsidRDefault="00D07E80" w:rsidP="00076198">
      <w:pPr>
        <w:pStyle w:val="Piedepgina"/>
        <w:ind w:left="2127"/>
        <w:jc w:val="both"/>
        <w:rPr>
          <w:rFonts w:ascii="Arial Narrow" w:hAnsi="Arial Narrow"/>
          <w:i/>
          <w:sz w:val="2"/>
          <w:szCs w:val="2"/>
          <w:lang w:val="es-ES"/>
        </w:rPr>
      </w:pPr>
    </w:p>
    <w:p w:rsidR="00D07E80" w:rsidRDefault="00D07E80" w:rsidP="00076198">
      <w:pPr>
        <w:pStyle w:val="Piedepgina"/>
        <w:ind w:left="2127"/>
        <w:jc w:val="both"/>
        <w:rPr>
          <w:rFonts w:ascii="Arial Narrow" w:hAnsi="Arial Narrow"/>
          <w:i/>
          <w:sz w:val="2"/>
          <w:szCs w:val="2"/>
          <w:lang w:val="es-ES"/>
        </w:rPr>
      </w:pPr>
    </w:p>
    <w:p w:rsidR="00E55E80" w:rsidRDefault="00E55E80" w:rsidP="00076198">
      <w:pPr>
        <w:pStyle w:val="Piedepgina"/>
        <w:ind w:left="2127"/>
        <w:jc w:val="both"/>
        <w:rPr>
          <w:rFonts w:ascii="Arial Narrow" w:hAnsi="Arial Narrow"/>
          <w:i/>
          <w:sz w:val="2"/>
          <w:szCs w:val="2"/>
          <w:lang w:val="es-ES"/>
        </w:rPr>
      </w:pPr>
    </w:p>
    <w:p w:rsidR="00E55E80" w:rsidRDefault="00E55E80" w:rsidP="00076198">
      <w:pPr>
        <w:pStyle w:val="Piedepgina"/>
        <w:ind w:left="2127"/>
        <w:jc w:val="both"/>
        <w:rPr>
          <w:rFonts w:ascii="Arial Narrow" w:hAnsi="Arial Narrow"/>
          <w:i/>
          <w:sz w:val="2"/>
          <w:szCs w:val="2"/>
          <w:lang w:val="es-ES"/>
        </w:rPr>
      </w:pPr>
    </w:p>
    <w:p w:rsidR="00E55E80" w:rsidRDefault="00E55E80" w:rsidP="00076198">
      <w:pPr>
        <w:pStyle w:val="Piedepgina"/>
        <w:ind w:left="2127"/>
        <w:jc w:val="both"/>
        <w:rPr>
          <w:rFonts w:ascii="Arial Narrow" w:hAnsi="Arial Narrow"/>
          <w:i/>
          <w:sz w:val="2"/>
          <w:szCs w:val="2"/>
          <w:lang w:val="es-ES"/>
        </w:rPr>
      </w:pPr>
    </w:p>
    <w:p w:rsidR="00D07E80" w:rsidRDefault="00D07E80" w:rsidP="00076198">
      <w:pPr>
        <w:pStyle w:val="Piedepgina"/>
        <w:ind w:left="2127"/>
        <w:jc w:val="both"/>
        <w:rPr>
          <w:rFonts w:ascii="Arial Narrow" w:hAnsi="Arial Narrow"/>
          <w:i/>
          <w:sz w:val="2"/>
          <w:szCs w:val="2"/>
          <w:lang w:val="es-ES"/>
        </w:rPr>
      </w:pPr>
    </w:p>
    <w:p w:rsidR="00D07E80" w:rsidRDefault="00D07E80" w:rsidP="00076198">
      <w:pPr>
        <w:pStyle w:val="Piedepgina"/>
        <w:ind w:left="2127"/>
        <w:jc w:val="both"/>
        <w:rPr>
          <w:rFonts w:ascii="Arial Narrow" w:hAnsi="Arial Narrow"/>
          <w:i/>
          <w:sz w:val="2"/>
          <w:szCs w:val="2"/>
          <w:lang w:val="es-ES"/>
        </w:rPr>
      </w:pPr>
    </w:p>
    <w:p w:rsidR="00D07E80" w:rsidRPr="00D07E80" w:rsidRDefault="00D07E80" w:rsidP="00076198">
      <w:pPr>
        <w:pStyle w:val="Piedepgina"/>
        <w:ind w:left="2127"/>
        <w:jc w:val="both"/>
        <w:rPr>
          <w:rFonts w:ascii="Arial Narrow" w:hAnsi="Arial Narrow"/>
          <w:i/>
          <w:sz w:val="2"/>
          <w:szCs w:val="2"/>
          <w:lang w:val="es-ES"/>
        </w:rPr>
      </w:pPr>
    </w:p>
    <w:p w:rsidR="00997EBC" w:rsidRDefault="00A40C7B" w:rsidP="00076198">
      <w:pPr>
        <w:pStyle w:val="Piedepgina"/>
        <w:ind w:left="2127"/>
        <w:jc w:val="both"/>
        <w:rPr>
          <w:rFonts w:ascii="Arial Narrow" w:hAnsi="Arial Narrow"/>
          <w:b/>
          <w:sz w:val="2"/>
          <w:szCs w:val="2"/>
          <w:u w:val="single"/>
          <w:lang w:val="es-ES"/>
        </w:rPr>
      </w:pPr>
      <w:r w:rsidRPr="00F27AA1">
        <w:rPr>
          <w:rFonts w:ascii="Arial Narrow" w:hAnsi="Arial Narrow"/>
          <w:b/>
          <w:sz w:val="28"/>
          <w:szCs w:val="28"/>
          <w:u w:val="single"/>
          <w:lang w:val="es-ES"/>
        </w:rPr>
        <w:t>Presupuesto de la Secretaría de Estado para las Administraciones Territoriales</w:t>
      </w:r>
    </w:p>
    <w:p w:rsidR="00D07E80" w:rsidRDefault="00D07E80" w:rsidP="00076198">
      <w:pPr>
        <w:pStyle w:val="Piedepgina"/>
        <w:ind w:left="2127"/>
        <w:jc w:val="both"/>
        <w:rPr>
          <w:rFonts w:ascii="Arial Narrow" w:hAnsi="Arial Narrow"/>
          <w:b/>
          <w:sz w:val="2"/>
          <w:szCs w:val="2"/>
          <w:u w:val="single"/>
          <w:lang w:val="es-ES"/>
        </w:rPr>
      </w:pPr>
    </w:p>
    <w:p w:rsidR="00D07E80" w:rsidRDefault="00D07E80" w:rsidP="00076198">
      <w:pPr>
        <w:pStyle w:val="Piedepgina"/>
        <w:ind w:left="2127"/>
        <w:jc w:val="both"/>
        <w:rPr>
          <w:rFonts w:ascii="Arial Narrow" w:hAnsi="Arial Narrow"/>
          <w:b/>
          <w:sz w:val="2"/>
          <w:szCs w:val="2"/>
          <w:u w:val="single"/>
          <w:lang w:val="es-ES"/>
        </w:rPr>
      </w:pPr>
    </w:p>
    <w:p w:rsidR="00D07E80" w:rsidRDefault="00D07E80" w:rsidP="00076198">
      <w:pPr>
        <w:pStyle w:val="Piedepgina"/>
        <w:ind w:left="2127"/>
        <w:jc w:val="both"/>
        <w:rPr>
          <w:rFonts w:ascii="Arial Narrow" w:hAnsi="Arial Narrow"/>
          <w:b/>
          <w:sz w:val="2"/>
          <w:szCs w:val="2"/>
          <w:u w:val="single"/>
          <w:lang w:val="es-ES"/>
        </w:rPr>
      </w:pPr>
    </w:p>
    <w:p w:rsidR="00D07E80" w:rsidRDefault="00D07E80" w:rsidP="00076198">
      <w:pPr>
        <w:pStyle w:val="Piedepgina"/>
        <w:ind w:left="2127"/>
        <w:jc w:val="both"/>
        <w:rPr>
          <w:rFonts w:ascii="Arial Narrow" w:hAnsi="Arial Narrow"/>
          <w:b/>
          <w:sz w:val="2"/>
          <w:szCs w:val="2"/>
          <w:u w:val="single"/>
          <w:lang w:val="es-ES"/>
        </w:rPr>
      </w:pPr>
    </w:p>
    <w:p w:rsidR="00D07E80" w:rsidRDefault="00D07E80" w:rsidP="00076198">
      <w:pPr>
        <w:pStyle w:val="Piedepgina"/>
        <w:ind w:left="2127"/>
        <w:jc w:val="both"/>
        <w:rPr>
          <w:rFonts w:ascii="Arial Narrow" w:hAnsi="Arial Narrow"/>
          <w:b/>
          <w:sz w:val="2"/>
          <w:szCs w:val="2"/>
          <w:u w:val="single"/>
          <w:lang w:val="es-ES"/>
        </w:rPr>
      </w:pPr>
    </w:p>
    <w:p w:rsidR="00E55E80" w:rsidRDefault="00E55E80" w:rsidP="00076198">
      <w:pPr>
        <w:pStyle w:val="Piedepgina"/>
        <w:ind w:left="2127"/>
        <w:jc w:val="both"/>
        <w:rPr>
          <w:rFonts w:ascii="Arial Narrow" w:hAnsi="Arial Narrow"/>
          <w:b/>
          <w:sz w:val="2"/>
          <w:szCs w:val="2"/>
          <w:u w:val="single"/>
          <w:lang w:val="es-ES"/>
        </w:rPr>
      </w:pPr>
    </w:p>
    <w:p w:rsidR="00E55E80" w:rsidRDefault="00E55E80" w:rsidP="00076198">
      <w:pPr>
        <w:pStyle w:val="Piedepgina"/>
        <w:ind w:left="2127"/>
        <w:jc w:val="both"/>
        <w:rPr>
          <w:rFonts w:ascii="Arial Narrow" w:hAnsi="Arial Narrow"/>
          <w:b/>
          <w:sz w:val="2"/>
          <w:szCs w:val="2"/>
          <w:u w:val="single"/>
          <w:lang w:val="es-ES"/>
        </w:rPr>
      </w:pPr>
    </w:p>
    <w:p w:rsidR="00E55E80" w:rsidRDefault="00E55E80" w:rsidP="00076198">
      <w:pPr>
        <w:pStyle w:val="Piedepgina"/>
        <w:ind w:left="2127"/>
        <w:jc w:val="both"/>
        <w:rPr>
          <w:rFonts w:ascii="Arial Narrow" w:hAnsi="Arial Narrow"/>
          <w:b/>
          <w:sz w:val="2"/>
          <w:szCs w:val="2"/>
          <w:u w:val="single"/>
          <w:lang w:val="es-ES"/>
        </w:rPr>
      </w:pPr>
    </w:p>
    <w:p w:rsidR="00E55E80" w:rsidRDefault="00E55E80" w:rsidP="00076198">
      <w:pPr>
        <w:pStyle w:val="Piedepgina"/>
        <w:ind w:left="2127"/>
        <w:jc w:val="both"/>
        <w:rPr>
          <w:rFonts w:ascii="Arial Narrow" w:hAnsi="Arial Narrow"/>
          <w:b/>
          <w:sz w:val="2"/>
          <w:szCs w:val="2"/>
          <w:u w:val="single"/>
          <w:lang w:val="es-ES"/>
        </w:rPr>
      </w:pPr>
    </w:p>
    <w:p w:rsidR="00E55E80" w:rsidRDefault="00E55E80" w:rsidP="00076198">
      <w:pPr>
        <w:pStyle w:val="Piedepgina"/>
        <w:ind w:left="2127"/>
        <w:jc w:val="both"/>
        <w:rPr>
          <w:rFonts w:ascii="Arial Narrow" w:hAnsi="Arial Narrow"/>
          <w:b/>
          <w:sz w:val="2"/>
          <w:szCs w:val="2"/>
          <w:u w:val="single"/>
          <w:lang w:val="es-ES"/>
        </w:rPr>
      </w:pPr>
    </w:p>
    <w:p w:rsidR="00D07E80" w:rsidRDefault="00D07E80" w:rsidP="00076198">
      <w:pPr>
        <w:pStyle w:val="Piedepgina"/>
        <w:ind w:left="2127"/>
        <w:jc w:val="both"/>
        <w:rPr>
          <w:rFonts w:ascii="Arial Narrow" w:hAnsi="Arial Narrow"/>
          <w:b/>
          <w:sz w:val="2"/>
          <w:szCs w:val="2"/>
          <w:u w:val="single"/>
          <w:lang w:val="es-ES"/>
        </w:rPr>
      </w:pPr>
    </w:p>
    <w:p w:rsidR="00D07E80" w:rsidRDefault="00D07E80" w:rsidP="00076198">
      <w:pPr>
        <w:pStyle w:val="Piedepgina"/>
        <w:ind w:left="2127"/>
        <w:jc w:val="both"/>
        <w:rPr>
          <w:rFonts w:ascii="Arial Narrow" w:hAnsi="Arial Narrow"/>
          <w:b/>
          <w:sz w:val="2"/>
          <w:szCs w:val="2"/>
          <w:u w:val="single"/>
          <w:lang w:val="es-ES"/>
        </w:rPr>
      </w:pPr>
    </w:p>
    <w:p w:rsidR="00D07E80" w:rsidRPr="00D07E80" w:rsidRDefault="00D07E80" w:rsidP="00076198">
      <w:pPr>
        <w:pStyle w:val="Piedepgina"/>
        <w:ind w:left="2127"/>
        <w:jc w:val="both"/>
        <w:rPr>
          <w:rFonts w:ascii="Arial Narrow" w:hAnsi="Arial Narrow"/>
          <w:b/>
          <w:sz w:val="2"/>
          <w:szCs w:val="2"/>
          <w:u w:val="single"/>
          <w:lang w:val="es-ES"/>
        </w:rPr>
      </w:pPr>
    </w:p>
    <w:p w:rsidR="00F27AA1" w:rsidRDefault="00A40C7B" w:rsidP="00327858">
      <w:pPr>
        <w:pStyle w:val="Piedepgina"/>
        <w:ind w:left="2127"/>
        <w:jc w:val="both"/>
        <w:rPr>
          <w:rFonts w:ascii="Arial Narrow" w:hAnsi="Arial Narrow"/>
          <w:sz w:val="28"/>
          <w:szCs w:val="28"/>
          <w:lang w:val="es-ES"/>
        </w:rPr>
      </w:pPr>
      <w:r>
        <w:rPr>
          <w:rFonts w:ascii="Arial Narrow" w:hAnsi="Arial Narrow"/>
          <w:sz w:val="28"/>
          <w:szCs w:val="28"/>
          <w:lang w:val="es-ES"/>
        </w:rPr>
        <w:t xml:space="preserve">Bermúdez de Castro ha señalado </w:t>
      </w:r>
      <w:r>
        <w:rPr>
          <w:rFonts w:ascii="Arial Narrow" w:hAnsi="Arial Narrow"/>
          <w:sz w:val="28"/>
          <w:szCs w:val="28"/>
          <w:lang w:val="es-ES"/>
        </w:rPr>
        <w:t>que e</w:t>
      </w:r>
      <w:r w:rsidR="00F27AA1">
        <w:rPr>
          <w:rFonts w:ascii="Arial Narrow" w:hAnsi="Arial Narrow"/>
          <w:sz w:val="28"/>
          <w:szCs w:val="28"/>
          <w:lang w:val="es-ES"/>
        </w:rPr>
        <w:t>l presupuesto</w:t>
      </w:r>
      <w:r>
        <w:rPr>
          <w:rFonts w:ascii="Arial Narrow" w:hAnsi="Arial Narrow"/>
          <w:sz w:val="28"/>
          <w:szCs w:val="28"/>
          <w:lang w:val="es-ES"/>
        </w:rPr>
        <w:t xml:space="preserve"> del Ministerio de la Presidencia y para las Administraciones Territoriales</w:t>
      </w:r>
      <w:r w:rsidR="00F27AA1">
        <w:rPr>
          <w:rFonts w:ascii="Arial Narrow" w:hAnsi="Arial Narrow"/>
          <w:sz w:val="28"/>
          <w:szCs w:val="28"/>
          <w:lang w:val="es-ES"/>
        </w:rPr>
        <w:t>, incluidas las transferencias a sus organismos públicos, asciende a 764,55 millones de euros</w:t>
      </w:r>
      <w:r>
        <w:rPr>
          <w:rFonts w:ascii="Arial Narrow" w:hAnsi="Arial Narrow"/>
          <w:sz w:val="28"/>
          <w:szCs w:val="28"/>
          <w:lang w:val="es-ES"/>
        </w:rPr>
        <w:t>.</w:t>
      </w:r>
    </w:p>
    <w:p w:rsidR="00A71FCC" w:rsidRDefault="00A71FCC" w:rsidP="00327858">
      <w:pPr>
        <w:pStyle w:val="Piedepgina"/>
        <w:ind w:left="2127"/>
        <w:jc w:val="both"/>
        <w:rPr>
          <w:rFonts w:ascii="Arial Narrow" w:hAnsi="Arial Narrow"/>
          <w:sz w:val="28"/>
          <w:szCs w:val="28"/>
          <w:lang w:val="es-ES"/>
        </w:rPr>
      </w:pPr>
    </w:p>
    <w:p w:rsidR="00327858" w:rsidRDefault="00F73544" w:rsidP="00327858">
      <w:pPr>
        <w:pStyle w:val="Piedepgina"/>
        <w:ind w:left="2127"/>
        <w:jc w:val="both"/>
        <w:rPr>
          <w:rFonts w:ascii="Arial Narrow" w:hAnsi="Arial Narrow"/>
          <w:sz w:val="28"/>
          <w:szCs w:val="28"/>
          <w:lang w:val="es-ES"/>
        </w:rPr>
      </w:pPr>
      <w:r>
        <w:rPr>
          <w:rFonts w:ascii="Arial Narrow" w:hAnsi="Arial Narrow"/>
          <w:sz w:val="28"/>
          <w:szCs w:val="28"/>
          <w:lang w:val="es-ES"/>
        </w:rPr>
        <w:t>Sin</w:t>
      </w:r>
      <w:r w:rsidR="00F27AA1">
        <w:rPr>
          <w:rFonts w:ascii="Arial Narrow" w:hAnsi="Arial Narrow"/>
          <w:sz w:val="28"/>
          <w:szCs w:val="28"/>
          <w:lang w:val="es-ES"/>
        </w:rPr>
        <w:t xml:space="preserve"> incluir las transferencias a </w:t>
      </w:r>
      <w:r>
        <w:rPr>
          <w:rFonts w:ascii="Arial Narrow" w:hAnsi="Arial Narrow"/>
          <w:sz w:val="28"/>
          <w:szCs w:val="28"/>
          <w:lang w:val="es-ES"/>
        </w:rPr>
        <w:t>sus</w:t>
      </w:r>
      <w:r w:rsidR="00F27AA1">
        <w:rPr>
          <w:rFonts w:ascii="Arial Narrow" w:hAnsi="Arial Narrow"/>
          <w:sz w:val="28"/>
          <w:szCs w:val="28"/>
          <w:lang w:val="es-ES"/>
        </w:rPr>
        <w:t xml:space="preserve"> organismos</w:t>
      </w:r>
      <w:r w:rsidR="00D07E80">
        <w:rPr>
          <w:rFonts w:ascii="Arial Narrow" w:hAnsi="Arial Narrow"/>
          <w:sz w:val="28"/>
          <w:szCs w:val="28"/>
          <w:lang w:val="es-ES"/>
        </w:rPr>
        <w:t>,</w:t>
      </w:r>
      <w:r w:rsidR="00F27AA1">
        <w:rPr>
          <w:rFonts w:ascii="Arial Narrow" w:hAnsi="Arial Narrow"/>
          <w:sz w:val="28"/>
          <w:szCs w:val="28"/>
          <w:lang w:val="es-ES"/>
        </w:rPr>
        <w:t xml:space="preserve"> </w:t>
      </w:r>
      <w:r>
        <w:rPr>
          <w:rFonts w:ascii="Arial Narrow" w:hAnsi="Arial Narrow"/>
          <w:sz w:val="28"/>
          <w:szCs w:val="28"/>
          <w:lang w:val="es-ES"/>
        </w:rPr>
        <w:t xml:space="preserve">el presupuesto del Ministerio de la Presidencia y para las Administraciones Territoriales </w:t>
      </w:r>
      <w:r w:rsidR="00F27AA1">
        <w:rPr>
          <w:rFonts w:ascii="Arial Narrow" w:hAnsi="Arial Narrow"/>
          <w:sz w:val="28"/>
          <w:szCs w:val="28"/>
          <w:lang w:val="es-ES"/>
        </w:rPr>
        <w:t>asciende a 428,18 millones de euros</w:t>
      </w:r>
      <w:r w:rsidR="00A40C7B">
        <w:rPr>
          <w:rFonts w:ascii="Arial Narrow" w:hAnsi="Arial Narrow"/>
          <w:sz w:val="28"/>
          <w:szCs w:val="28"/>
          <w:lang w:val="es-ES"/>
        </w:rPr>
        <w:t>.</w:t>
      </w:r>
    </w:p>
    <w:p w:rsidR="00F27AA1" w:rsidRDefault="00F27AA1" w:rsidP="00327858">
      <w:pPr>
        <w:pStyle w:val="Piedepgina"/>
        <w:ind w:left="2127"/>
        <w:jc w:val="both"/>
        <w:rPr>
          <w:rFonts w:ascii="Arial Narrow" w:hAnsi="Arial Narrow"/>
          <w:sz w:val="2"/>
          <w:szCs w:val="2"/>
          <w:lang w:val="es-ES"/>
        </w:rPr>
      </w:pPr>
    </w:p>
    <w:p w:rsidR="00D07E80" w:rsidRDefault="00D07E80" w:rsidP="00327858">
      <w:pPr>
        <w:pStyle w:val="Piedepgina"/>
        <w:ind w:left="2127"/>
        <w:jc w:val="both"/>
        <w:rPr>
          <w:rFonts w:ascii="Arial Narrow" w:hAnsi="Arial Narrow"/>
          <w:sz w:val="2"/>
          <w:szCs w:val="2"/>
          <w:lang w:val="es-ES"/>
        </w:rPr>
      </w:pPr>
    </w:p>
    <w:p w:rsidR="00D07E80" w:rsidRDefault="00D07E80" w:rsidP="00327858">
      <w:pPr>
        <w:pStyle w:val="Piedepgina"/>
        <w:ind w:left="2127"/>
        <w:jc w:val="both"/>
        <w:rPr>
          <w:rFonts w:ascii="Arial Narrow" w:hAnsi="Arial Narrow"/>
          <w:sz w:val="2"/>
          <w:szCs w:val="2"/>
          <w:lang w:val="es-ES"/>
        </w:rPr>
      </w:pPr>
    </w:p>
    <w:p w:rsidR="00E55E80" w:rsidRDefault="00E55E80" w:rsidP="00327858">
      <w:pPr>
        <w:pStyle w:val="Piedepgina"/>
        <w:ind w:left="2127"/>
        <w:jc w:val="both"/>
        <w:rPr>
          <w:rFonts w:ascii="Arial Narrow" w:hAnsi="Arial Narrow"/>
          <w:sz w:val="2"/>
          <w:szCs w:val="2"/>
          <w:lang w:val="es-ES"/>
        </w:rPr>
      </w:pPr>
    </w:p>
    <w:p w:rsidR="00E55E80" w:rsidRDefault="00E55E80" w:rsidP="00327858">
      <w:pPr>
        <w:pStyle w:val="Piedepgina"/>
        <w:ind w:left="2127"/>
        <w:jc w:val="both"/>
        <w:rPr>
          <w:rFonts w:ascii="Arial Narrow" w:hAnsi="Arial Narrow"/>
          <w:sz w:val="2"/>
          <w:szCs w:val="2"/>
          <w:lang w:val="es-ES"/>
        </w:rPr>
      </w:pPr>
    </w:p>
    <w:p w:rsidR="00E55E80" w:rsidRDefault="00E55E80" w:rsidP="00327858">
      <w:pPr>
        <w:pStyle w:val="Piedepgina"/>
        <w:ind w:left="2127"/>
        <w:jc w:val="both"/>
        <w:rPr>
          <w:rFonts w:ascii="Arial Narrow" w:hAnsi="Arial Narrow"/>
          <w:sz w:val="2"/>
          <w:szCs w:val="2"/>
          <w:lang w:val="es-ES"/>
        </w:rPr>
      </w:pPr>
    </w:p>
    <w:p w:rsidR="00E55E80" w:rsidRDefault="00E55E80" w:rsidP="00327858">
      <w:pPr>
        <w:pStyle w:val="Piedepgina"/>
        <w:ind w:left="2127"/>
        <w:jc w:val="both"/>
        <w:rPr>
          <w:rFonts w:ascii="Arial Narrow" w:hAnsi="Arial Narrow"/>
          <w:sz w:val="2"/>
          <w:szCs w:val="2"/>
          <w:lang w:val="es-ES"/>
        </w:rPr>
      </w:pPr>
    </w:p>
    <w:p w:rsidR="00E55E80" w:rsidRDefault="00E55E80" w:rsidP="00327858">
      <w:pPr>
        <w:pStyle w:val="Piedepgina"/>
        <w:ind w:left="2127"/>
        <w:jc w:val="both"/>
        <w:rPr>
          <w:rFonts w:ascii="Arial Narrow" w:hAnsi="Arial Narrow"/>
          <w:sz w:val="2"/>
          <w:szCs w:val="2"/>
          <w:lang w:val="es-ES"/>
        </w:rPr>
      </w:pPr>
    </w:p>
    <w:p w:rsidR="00E55E80" w:rsidRDefault="00E55E80" w:rsidP="00327858">
      <w:pPr>
        <w:pStyle w:val="Piedepgina"/>
        <w:ind w:left="2127"/>
        <w:jc w:val="both"/>
        <w:rPr>
          <w:rFonts w:ascii="Arial Narrow" w:hAnsi="Arial Narrow"/>
          <w:sz w:val="2"/>
          <w:szCs w:val="2"/>
          <w:lang w:val="es-ES"/>
        </w:rPr>
      </w:pPr>
    </w:p>
    <w:p w:rsidR="00E55E80" w:rsidRDefault="00E55E80" w:rsidP="00327858">
      <w:pPr>
        <w:pStyle w:val="Piedepgina"/>
        <w:ind w:left="2127"/>
        <w:jc w:val="both"/>
        <w:rPr>
          <w:rFonts w:ascii="Arial Narrow" w:hAnsi="Arial Narrow"/>
          <w:sz w:val="2"/>
          <w:szCs w:val="2"/>
          <w:lang w:val="es-ES"/>
        </w:rPr>
      </w:pPr>
    </w:p>
    <w:p w:rsidR="00D07E80" w:rsidRDefault="00D07E80" w:rsidP="00327858">
      <w:pPr>
        <w:pStyle w:val="Piedepgina"/>
        <w:ind w:left="2127"/>
        <w:jc w:val="both"/>
        <w:rPr>
          <w:rFonts w:ascii="Arial Narrow" w:hAnsi="Arial Narrow"/>
          <w:sz w:val="2"/>
          <w:szCs w:val="2"/>
          <w:lang w:val="es-ES"/>
        </w:rPr>
      </w:pPr>
    </w:p>
    <w:p w:rsidR="00D07E80" w:rsidRDefault="00D07E80" w:rsidP="00327858">
      <w:pPr>
        <w:pStyle w:val="Piedepgina"/>
        <w:ind w:left="2127"/>
        <w:jc w:val="both"/>
        <w:rPr>
          <w:rFonts w:ascii="Arial Narrow" w:hAnsi="Arial Narrow"/>
          <w:sz w:val="2"/>
          <w:szCs w:val="2"/>
          <w:lang w:val="es-ES"/>
        </w:rPr>
      </w:pPr>
    </w:p>
    <w:p w:rsidR="00D07E80" w:rsidRPr="00D07E80" w:rsidRDefault="00D07E80" w:rsidP="00327858">
      <w:pPr>
        <w:pStyle w:val="Piedepgina"/>
        <w:ind w:left="2127"/>
        <w:jc w:val="both"/>
        <w:rPr>
          <w:rFonts w:ascii="Arial Narrow" w:hAnsi="Arial Narrow"/>
          <w:sz w:val="2"/>
          <w:szCs w:val="2"/>
          <w:lang w:val="es-ES"/>
        </w:rPr>
      </w:pPr>
    </w:p>
    <w:p w:rsidR="00123456" w:rsidRDefault="00D07E80" w:rsidP="00F73544">
      <w:pPr>
        <w:pStyle w:val="Piedepgina"/>
        <w:ind w:left="2127"/>
        <w:jc w:val="both"/>
        <w:rPr>
          <w:rFonts w:ascii="Arial Narrow" w:hAnsi="Arial Narrow"/>
          <w:sz w:val="28"/>
          <w:szCs w:val="28"/>
          <w:lang w:val="es-ES"/>
        </w:rPr>
      </w:pPr>
      <w:r>
        <w:rPr>
          <w:rFonts w:ascii="Arial Narrow" w:hAnsi="Arial Narrow"/>
          <w:sz w:val="28"/>
          <w:szCs w:val="28"/>
          <w:lang w:val="es-ES"/>
        </w:rPr>
        <w:t>El</w:t>
      </w:r>
      <w:r w:rsidR="00F94BF8">
        <w:rPr>
          <w:rFonts w:ascii="Arial Narrow" w:hAnsi="Arial Narrow"/>
          <w:sz w:val="28"/>
          <w:szCs w:val="28"/>
          <w:lang w:val="es-ES"/>
        </w:rPr>
        <w:t xml:space="preserve"> presupuesto de la Secretaría de Estado para las Administraciones Territoriales en 2017 asciende a 300.555.940 euros, </w:t>
      </w:r>
      <w:r w:rsidR="00F27AA1">
        <w:rPr>
          <w:rFonts w:ascii="Arial Narrow" w:hAnsi="Arial Narrow"/>
          <w:sz w:val="28"/>
          <w:szCs w:val="28"/>
          <w:lang w:val="es-ES"/>
        </w:rPr>
        <w:t xml:space="preserve">el 70% del presupuesto </w:t>
      </w:r>
      <w:r w:rsidR="00F73544">
        <w:rPr>
          <w:rFonts w:ascii="Arial Narrow" w:hAnsi="Arial Narrow"/>
          <w:sz w:val="28"/>
          <w:szCs w:val="28"/>
          <w:lang w:val="es-ES"/>
        </w:rPr>
        <w:t xml:space="preserve">total </w:t>
      </w:r>
      <w:r w:rsidR="00F27AA1">
        <w:rPr>
          <w:rFonts w:ascii="Arial Narrow" w:hAnsi="Arial Narrow"/>
          <w:sz w:val="28"/>
          <w:szCs w:val="28"/>
          <w:lang w:val="es-ES"/>
        </w:rPr>
        <w:t>del Ministerio</w:t>
      </w:r>
      <w:r w:rsidR="00F73544">
        <w:rPr>
          <w:rFonts w:ascii="Arial Narrow" w:hAnsi="Arial Narrow"/>
          <w:sz w:val="28"/>
          <w:szCs w:val="28"/>
          <w:lang w:val="es-ES"/>
        </w:rPr>
        <w:t xml:space="preserve">. Del presupuesto de la Secretaría de Estado, </w:t>
      </w:r>
      <w:r w:rsidR="00F94BF8">
        <w:rPr>
          <w:rFonts w:ascii="Arial Narrow" w:hAnsi="Arial Narrow"/>
          <w:sz w:val="28"/>
          <w:szCs w:val="28"/>
          <w:lang w:val="es-ES"/>
        </w:rPr>
        <w:t xml:space="preserve"> </w:t>
      </w:r>
      <w:r w:rsidR="00BC1E4C">
        <w:rPr>
          <w:rFonts w:ascii="Arial Narrow" w:hAnsi="Arial Narrow"/>
          <w:sz w:val="28"/>
          <w:szCs w:val="28"/>
          <w:lang w:val="es-ES"/>
        </w:rPr>
        <w:t>260,4</w:t>
      </w:r>
      <w:r w:rsidR="00F94BF8">
        <w:rPr>
          <w:rFonts w:ascii="Arial Narrow" w:hAnsi="Arial Narrow"/>
          <w:sz w:val="28"/>
          <w:szCs w:val="28"/>
          <w:lang w:val="es-ES"/>
        </w:rPr>
        <w:t xml:space="preserve"> millones de euros (</w:t>
      </w:r>
      <w:r w:rsidR="00BC1E4C">
        <w:rPr>
          <w:rFonts w:ascii="Arial Narrow" w:hAnsi="Arial Narrow"/>
          <w:sz w:val="28"/>
          <w:szCs w:val="28"/>
          <w:lang w:val="es-ES"/>
        </w:rPr>
        <w:t>87</w:t>
      </w:r>
      <w:r w:rsidR="00F94BF8">
        <w:rPr>
          <w:rFonts w:ascii="Arial Narrow" w:hAnsi="Arial Narrow"/>
          <w:sz w:val="28"/>
          <w:szCs w:val="28"/>
          <w:lang w:val="es-ES"/>
        </w:rPr>
        <w:t xml:space="preserve">% del total) </w:t>
      </w:r>
      <w:r w:rsidR="00F73544">
        <w:rPr>
          <w:rFonts w:ascii="Arial Narrow" w:hAnsi="Arial Narrow"/>
          <w:sz w:val="28"/>
          <w:szCs w:val="28"/>
          <w:lang w:val="es-ES"/>
        </w:rPr>
        <w:t>van destinados a</w:t>
      </w:r>
      <w:r w:rsidR="006A7DBB">
        <w:rPr>
          <w:rFonts w:ascii="Arial Narrow" w:hAnsi="Arial Narrow"/>
          <w:sz w:val="28"/>
          <w:szCs w:val="28"/>
          <w:lang w:val="es-ES"/>
        </w:rPr>
        <w:t xml:space="preserve"> la Admin</w:t>
      </w:r>
      <w:r w:rsidR="00F73544">
        <w:rPr>
          <w:rFonts w:ascii="Arial Narrow" w:hAnsi="Arial Narrow"/>
          <w:sz w:val="28"/>
          <w:szCs w:val="28"/>
          <w:lang w:val="es-ES"/>
        </w:rPr>
        <w:t xml:space="preserve">istración Periférica del Estado, en la que se integran </w:t>
      </w:r>
      <w:r w:rsidR="00123456">
        <w:rPr>
          <w:rFonts w:ascii="Arial Narrow" w:hAnsi="Arial Narrow"/>
          <w:sz w:val="28"/>
          <w:szCs w:val="28"/>
          <w:lang w:val="es-ES"/>
        </w:rPr>
        <w:t>19 Delegaciones del Gobierno, 44 Subdelegaciones y 7 Direcciones insulares</w:t>
      </w:r>
      <w:r w:rsidR="00BC1E4C">
        <w:rPr>
          <w:rFonts w:ascii="Arial Narrow" w:hAnsi="Arial Narrow"/>
          <w:sz w:val="28"/>
          <w:szCs w:val="28"/>
          <w:lang w:val="es-ES"/>
        </w:rPr>
        <w:t xml:space="preserve">, </w:t>
      </w:r>
      <w:r w:rsidR="002C5A88">
        <w:rPr>
          <w:rFonts w:ascii="Arial Narrow" w:hAnsi="Arial Narrow"/>
          <w:sz w:val="28"/>
          <w:szCs w:val="28"/>
          <w:lang w:val="es-ES"/>
        </w:rPr>
        <w:t xml:space="preserve">donde trabajan </w:t>
      </w:r>
      <w:r w:rsidR="00BC1E4C">
        <w:rPr>
          <w:rFonts w:ascii="Arial Narrow" w:hAnsi="Arial Narrow"/>
          <w:sz w:val="28"/>
          <w:szCs w:val="28"/>
          <w:lang w:val="es-ES"/>
        </w:rPr>
        <w:t xml:space="preserve">6.298 empleados públicos. </w:t>
      </w:r>
    </w:p>
    <w:p w:rsidR="00E55E80" w:rsidRDefault="00E55E80" w:rsidP="00F73544">
      <w:pPr>
        <w:pStyle w:val="Piedepgina"/>
        <w:ind w:left="2127"/>
        <w:jc w:val="both"/>
        <w:rPr>
          <w:rFonts w:ascii="Arial Narrow" w:hAnsi="Arial Narrow"/>
          <w:sz w:val="28"/>
          <w:szCs w:val="28"/>
          <w:lang w:val="es-ES"/>
        </w:rPr>
      </w:pPr>
    </w:p>
    <w:p w:rsidR="00BC1E4C" w:rsidRDefault="00BC1E4C" w:rsidP="00076198">
      <w:pPr>
        <w:pStyle w:val="Piedepgina"/>
        <w:ind w:left="2127"/>
        <w:jc w:val="both"/>
        <w:rPr>
          <w:rFonts w:ascii="Arial Narrow" w:hAnsi="Arial Narrow"/>
          <w:sz w:val="28"/>
          <w:szCs w:val="28"/>
          <w:lang w:val="es-ES"/>
        </w:rPr>
      </w:pPr>
      <w:r>
        <w:rPr>
          <w:rFonts w:ascii="Arial Narrow" w:hAnsi="Arial Narrow"/>
          <w:sz w:val="28"/>
          <w:szCs w:val="28"/>
          <w:lang w:val="es-ES"/>
        </w:rPr>
        <w:t>La Administración Periférica del Estado cuenta</w:t>
      </w:r>
      <w:r w:rsidR="00F73544">
        <w:rPr>
          <w:rFonts w:ascii="Arial Narrow" w:hAnsi="Arial Narrow"/>
          <w:sz w:val="28"/>
          <w:szCs w:val="28"/>
          <w:lang w:val="es-ES"/>
        </w:rPr>
        <w:t xml:space="preserve">, asimismo, </w:t>
      </w:r>
      <w:r>
        <w:rPr>
          <w:rFonts w:ascii="Arial Narrow" w:hAnsi="Arial Narrow"/>
          <w:sz w:val="28"/>
          <w:szCs w:val="28"/>
          <w:lang w:val="es-ES"/>
        </w:rPr>
        <w:t>con 299 inmuebles, 52 oficinas de extranjería y atiende los servicios de inspección de sanidad exterior, sanidad animal, vegetal y farmacia, el servicio de vacunación internacional o las unidades de coordinación y violencia sobre la mujer.</w:t>
      </w:r>
    </w:p>
    <w:p w:rsidR="00F27AA1" w:rsidRDefault="00F27AA1" w:rsidP="00076198">
      <w:pPr>
        <w:pStyle w:val="Piedepgina"/>
        <w:ind w:left="2127"/>
        <w:jc w:val="both"/>
        <w:rPr>
          <w:rFonts w:ascii="Arial Narrow" w:hAnsi="Arial Narrow"/>
          <w:sz w:val="28"/>
          <w:szCs w:val="28"/>
          <w:lang w:val="es-ES"/>
        </w:rPr>
      </w:pPr>
    </w:p>
    <w:p w:rsidR="00F27AA1" w:rsidRPr="00D07E80" w:rsidRDefault="00F27AA1" w:rsidP="00076198">
      <w:pPr>
        <w:pStyle w:val="Piedepgina"/>
        <w:ind w:left="2127"/>
        <w:jc w:val="both"/>
        <w:rPr>
          <w:rFonts w:ascii="Arial Narrow" w:hAnsi="Arial Narrow"/>
          <w:sz w:val="28"/>
          <w:szCs w:val="28"/>
          <w:u w:val="single"/>
          <w:lang w:val="es-ES"/>
        </w:rPr>
      </w:pPr>
      <w:r>
        <w:rPr>
          <w:rFonts w:ascii="Arial Narrow" w:hAnsi="Arial Narrow"/>
          <w:sz w:val="28"/>
          <w:szCs w:val="28"/>
          <w:lang w:val="es-ES"/>
        </w:rPr>
        <w:t xml:space="preserve">Bermúdez de Castro ha insistido en el impulso </w:t>
      </w:r>
      <w:r w:rsidR="00F73544">
        <w:rPr>
          <w:rFonts w:ascii="Arial Narrow" w:hAnsi="Arial Narrow"/>
          <w:sz w:val="28"/>
          <w:szCs w:val="28"/>
          <w:lang w:val="es-ES"/>
        </w:rPr>
        <w:t xml:space="preserve">que va </w:t>
      </w:r>
      <w:r w:rsidR="00D07E80">
        <w:rPr>
          <w:rFonts w:ascii="Arial Narrow" w:hAnsi="Arial Narrow"/>
          <w:sz w:val="28"/>
          <w:szCs w:val="28"/>
          <w:lang w:val="es-ES"/>
        </w:rPr>
        <w:t xml:space="preserve">a </w:t>
      </w:r>
      <w:r w:rsidR="00F73544">
        <w:rPr>
          <w:rFonts w:ascii="Arial Narrow" w:hAnsi="Arial Narrow"/>
          <w:sz w:val="28"/>
          <w:szCs w:val="28"/>
          <w:lang w:val="es-ES"/>
        </w:rPr>
        <w:t xml:space="preserve">registrar </w:t>
      </w:r>
      <w:r w:rsidR="00000E4A">
        <w:rPr>
          <w:rFonts w:ascii="Arial Narrow" w:hAnsi="Arial Narrow"/>
          <w:sz w:val="28"/>
          <w:szCs w:val="28"/>
          <w:lang w:val="es-ES"/>
        </w:rPr>
        <w:t>la</w:t>
      </w:r>
      <w:r w:rsidR="000757B9">
        <w:rPr>
          <w:rFonts w:ascii="Arial Narrow" w:hAnsi="Arial Narrow"/>
          <w:sz w:val="28"/>
          <w:szCs w:val="28"/>
          <w:lang w:val="es-ES"/>
        </w:rPr>
        <w:t xml:space="preserve"> Administración Periférica del Estado, co</w:t>
      </w:r>
      <w:r w:rsidR="00000E4A">
        <w:rPr>
          <w:rFonts w:ascii="Arial Narrow" w:hAnsi="Arial Narrow"/>
          <w:sz w:val="28"/>
          <w:szCs w:val="28"/>
          <w:lang w:val="es-ES"/>
        </w:rPr>
        <w:t xml:space="preserve">n un ambicioso Plan de Modernización </w:t>
      </w:r>
      <w:r w:rsidR="00F73544">
        <w:rPr>
          <w:rFonts w:ascii="Arial Narrow" w:hAnsi="Arial Narrow"/>
          <w:sz w:val="28"/>
          <w:szCs w:val="28"/>
          <w:lang w:val="es-ES"/>
        </w:rPr>
        <w:t>presentado</w:t>
      </w:r>
      <w:r w:rsidR="00000E4A">
        <w:rPr>
          <w:rFonts w:ascii="Arial Narrow" w:hAnsi="Arial Narrow"/>
          <w:sz w:val="28"/>
          <w:szCs w:val="28"/>
          <w:lang w:val="es-ES"/>
        </w:rPr>
        <w:t xml:space="preserve"> por la vicepresidenta</w:t>
      </w:r>
      <w:r w:rsidR="00F73544">
        <w:rPr>
          <w:rFonts w:ascii="Arial Narrow" w:hAnsi="Arial Narrow"/>
          <w:sz w:val="28"/>
          <w:szCs w:val="28"/>
          <w:lang w:val="es-ES"/>
        </w:rPr>
        <w:t xml:space="preserve"> esta semana</w:t>
      </w:r>
      <w:r w:rsidR="00000E4A">
        <w:rPr>
          <w:rFonts w:ascii="Arial Narrow" w:hAnsi="Arial Narrow"/>
          <w:sz w:val="28"/>
          <w:szCs w:val="28"/>
          <w:lang w:val="es-ES"/>
        </w:rPr>
        <w:t xml:space="preserve">, a realizar en cinco años, </w:t>
      </w:r>
      <w:r w:rsidR="000757B9">
        <w:rPr>
          <w:rFonts w:ascii="Arial Narrow" w:hAnsi="Arial Narrow"/>
          <w:sz w:val="28"/>
          <w:szCs w:val="28"/>
          <w:lang w:val="es-ES"/>
        </w:rPr>
        <w:t xml:space="preserve">con tres </w:t>
      </w:r>
      <w:r w:rsidR="00F73544">
        <w:rPr>
          <w:rFonts w:ascii="Arial Narrow" w:hAnsi="Arial Narrow"/>
          <w:sz w:val="28"/>
          <w:szCs w:val="28"/>
          <w:lang w:val="es-ES"/>
        </w:rPr>
        <w:t xml:space="preserve">grandes </w:t>
      </w:r>
      <w:r w:rsidR="000757B9">
        <w:rPr>
          <w:rFonts w:ascii="Arial Narrow" w:hAnsi="Arial Narrow"/>
          <w:sz w:val="28"/>
          <w:szCs w:val="28"/>
          <w:lang w:val="es-ES"/>
        </w:rPr>
        <w:t>ejes</w:t>
      </w:r>
      <w:r w:rsidR="00000E4A">
        <w:rPr>
          <w:rFonts w:ascii="Arial Narrow" w:hAnsi="Arial Narrow"/>
          <w:sz w:val="28"/>
          <w:szCs w:val="28"/>
          <w:lang w:val="es-ES"/>
        </w:rPr>
        <w:t xml:space="preserve"> de actuación</w:t>
      </w:r>
      <w:r w:rsidR="000757B9">
        <w:rPr>
          <w:rFonts w:ascii="Arial Narrow" w:hAnsi="Arial Narrow"/>
          <w:sz w:val="28"/>
          <w:szCs w:val="28"/>
          <w:lang w:val="es-ES"/>
        </w:rPr>
        <w:t xml:space="preserve">: </w:t>
      </w:r>
      <w:r w:rsidR="000757B9" w:rsidRPr="00D07E80">
        <w:rPr>
          <w:rFonts w:ascii="Arial Narrow" w:hAnsi="Arial Narrow"/>
          <w:sz w:val="28"/>
          <w:szCs w:val="28"/>
          <w:u w:val="single"/>
          <w:lang w:val="es-ES"/>
        </w:rPr>
        <w:t>impulso de la transformación digital, mejora de la imagen de delegaciones y subdelegaciones del Gobierno y racionalización de los recursos humanos y materiales</w:t>
      </w:r>
    </w:p>
    <w:p w:rsidR="00CF165B" w:rsidRDefault="00F73544" w:rsidP="00076198">
      <w:pPr>
        <w:pStyle w:val="Piedepgina"/>
        <w:ind w:left="2127"/>
        <w:jc w:val="both"/>
        <w:rPr>
          <w:rFonts w:ascii="Arial Narrow" w:hAnsi="Arial Narrow"/>
          <w:sz w:val="28"/>
          <w:szCs w:val="28"/>
          <w:lang w:val="es-ES"/>
        </w:rPr>
      </w:pPr>
      <w:r>
        <w:rPr>
          <w:rFonts w:ascii="Arial Narrow" w:hAnsi="Arial Narrow"/>
          <w:sz w:val="28"/>
          <w:szCs w:val="28"/>
          <w:lang w:val="es-ES"/>
        </w:rPr>
        <w:lastRenderedPageBreak/>
        <w:t>Por otro lado, la</w:t>
      </w:r>
      <w:r w:rsidR="006A7DBB">
        <w:rPr>
          <w:rFonts w:ascii="Arial Narrow" w:hAnsi="Arial Narrow"/>
          <w:sz w:val="28"/>
          <w:szCs w:val="28"/>
          <w:lang w:val="es-ES"/>
        </w:rPr>
        <w:t xml:space="preserve"> Dirección General de Relaciones con las Comunidades Autónomas y Entes Locales, de quien depende la Cooperación Económica Local del Estado, cuenta </w:t>
      </w:r>
      <w:r w:rsidR="00D07E80">
        <w:rPr>
          <w:rFonts w:ascii="Arial Narrow" w:hAnsi="Arial Narrow"/>
          <w:sz w:val="28"/>
          <w:szCs w:val="28"/>
          <w:lang w:val="es-ES"/>
        </w:rPr>
        <w:t xml:space="preserve">este año </w:t>
      </w:r>
      <w:r w:rsidR="006A7DBB">
        <w:rPr>
          <w:rFonts w:ascii="Arial Narrow" w:hAnsi="Arial Narrow"/>
          <w:sz w:val="28"/>
          <w:szCs w:val="28"/>
          <w:lang w:val="es-ES"/>
        </w:rPr>
        <w:t xml:space="preserve">con más de 36 millones </w:t>
      </w:r>
      <w:r w:rsidR="00D07E80">
        <w:rPr>
          <w:rFonts w:ascii="Arial Narrow" w:hAnsi="Arial Narrow"/>
          <w:sz w:val="28"/>
          <w:szCs w:val="28"/>
          <w:lang w:val="es-ES"/>
        </w:rPr>
        <w:t xml:space="preserve">de euros </w:t>
      </w:r>
      <w:r w:rsidR="006A7DBB">
        <w:rPr>
          <w:rFonts w:ascii="Arial Narrow" w:hAnsi="Arial Narrow"/>
          <w:sz w:val="28"/>
          <w:szCs w:val="28"/>
          <w:lang w:val="es-ES"/>
        </w:rPr>
        <w:t xml:space="preserve">de presupuesto, destacando los 30 millones de euros </w:t>
      </w:r>
      <w:r w:rsidR="00E55E80">
        <w:rPr>
          <w:rFonts w:ascii="Arial Narrow" w:hAnsi="Arial Narrow"/>
          <w:sz w:val="28"/>
          <w:szCs w:val="28"/>
          <w:lang w:val="es-ES"/>
        </w:rPr>
        <w:t>destinados</w:t>
      </w:r>
      <w:r w:rsidR="006A7DBB">
        <w:rPr>
          <w:rFonts w:ascii="Arial Narrow" w:hAnsi="Arial Narrow"/>
          <w:sz w:val="28"/>
          <w:szCs w:val="28"/>
          <w:lang w:val="es-ES"/>
        </w:rPr>
        <w:t xml:space="preserve"> un año más al Fondo de Inversiones de Teruel, para compensar la exclusión de esa provincia del objetivo 1 de los fondos europeos.</w:t>
      </w:r>
      <w:r>
        <w:rPr>
          <w:rFonts w:ascii="Arial Narrow" w:hAnsi="Arial Narrow"/>
          <w:sz w:val="28"/>
          <w:szCs w:val="28"/>
          <w:lang w:val="es-ES"/>
        </w:rPr>
        <w:t xml:space="preserve"> Sumados a los 30 millones que también aportará la Comunidad Autónoma de Aragón, Teruel </w:t>
      </w:r>
      <w:r w:rsidR="00E55E80">
        <w:rPr>
          <w:rFonts w:ascii="Arial Narrow" w:hAnsi="Arial Narrow"/>
          <w:sz w:val="28"/>
          <w:szCs w:val="28"/>
          <w:lang w:val="es-ES"/>
        </w:rPr>
        <w:t>dispondrá de</w:t>
      </w:r>
      <w:r>
        <w:rPr>
          <w:rFonts w:ascii="Arial Narrow" w:hAnsi="Arial Narrow"/>
          <w:sz w:val="28"/>
          <w:szCs w:val="28"/>
          <w:lang w:val="es-ES"/>
        </w:rPr>
        <w:t xml:space="preserve"> 60 millones para </w:t>
      </w:r>
      <w:r w:rsidR="003118F7">
        <w:rPr>
          <w:rFonts w:ascii="Arial Narrow" w:hAnsi="Arial Narrow"/>
          <w:sz w:val="28"/>
          <w:szCs w:val="28"/>
          <w:lang w:val="es-ES"/>
        </w:rPr>
        <w:t>impulsar</w:t>
      </w:r>
      <w:r w:rsidR="00CF165B">
        <w:rPr>
          <w:rFonts w:ascii="Arial Narrow" w:hAnsi="Arial Narrow"/>
          <w:sz w:val="28"/>
          <w:szCs w:val="28"/>
          <w:lang w:val="es-ES"/>
        </w:rPr>
        <w:t xml:space="preserve"> proyectos de desarrollo e infraestructuras en </w:t>
      </w:r>
      <w:r w:rsidR="00E55E80">
        <w:rPr>
          <w:rFonts w:ascii="Arial Narrow" w:hAnsi="Arial Narrow"/>
          <w:sz w:val="28"/>
          <w:szCs w:val="28"/>
          <w:lang w:val="es-ES"/>
        </w:rPr>
        <w:t>una</w:t>
      </w:r>
      <w:r w:rsidR="00CF165B">
        <w:rPr>
          <w:rFonts w:ascii="Arial Narrow" w:hAnsi="Arial Narrow"/>
          <w:sz w:val="28"/>
          <w:szCs w:val="28"/>
          <w:lang w:val="es-ES"/>
        </w:rPr>
        <w:t xml:space="preserve"> provincia muy castigada por </w:t>
      </w:r>
      <w:r w:rsidR="00E55E80">
        <w:rPr>
          <w:rFonts w:ascii="Arial Narrow" w:hAnsi="Arial Narrow"/>
          <w:sz w:val="28"/>
          <w:szCs w:val="28"/>
          <w:lang w:val="es-ES"/>
        </w:rPr>
        <w:t xml:space="preserve">el envejecimiento y </w:t>
      </w:r>
      <w:r w:rsidR="00CF165B">
        <w:rPr>
          <w:rFonts w:ascii="Arial Narrow" w:hAnsi="Arial Narrow"/>
          <w:sz w:val="28"/>
          <w:szCs w:val="28"/>
          <w:lang w:val="es-ES"/>
        </w:rPr>
        <w:t>la despoblación</w:t>
      </w:r>
      <w:r w:rsidR="00E55E80">
        <w:rPr>
          <w:rFonts w:ascii="Arial Narrow" w:hAnsi="Arial Narrow"/>
          <w:sz w:val="28"/>
          <w:szCs w:val="28"/>
          <w:lang w:val="es-ES"/>
        </w:rPr>
        <w:t>.</w:t>
      </w:r>
    </w:p>
    <w:p w:rsidR="00E55E80" w:rsidRDefault="00E55E80" w:rsidP="00076198">
      <w:pPr>
        <w:pStyle w:val="Piedepgina"/>
        <w:ind w:left="2127"/>
        <w:jc w:val="both"/>
        <w:rPr>
          <w:rFonts w:ascii="Arial Narrow" w:hAnsi="Arial Narrow"/>
          <w:sz w:val="28"/>
          <w:szCs w:val="28"/>
          <w:lang w:val="es-ES"/>
        </w:rPr>
      </w:pPr>
    </w:p>
    <w:p w:rsidR="006A7DBB" w:rsidRDefault="00CF165B" w:rsidP="00076198">
      <w:pPr>
        <w:pStyle w:val="Piedepgina"/>
        <w:ind w:left="2127"/>
        <w:jc w:val="both"/>
        <w:rPr>
          <w:rFonts w:ascii="Arial Narrow" w:hAnsi="Arial Narrow"/>
          <w:sz w:val="28"/>
          <w:szCs w:val="28"/>
          <w:lang w:val="es-ES"/>
        </w:rPr>
      </w:pPr>
      <w:r>
        <w:rPr>
          <w:rFonts w:ascii="Arial Narrow" w:hAnsi="Arial Narrow"/>
          <w:sz w:val="28"/>
          <w:szCs w:val="28"/>
          <w:lang w:val="es-ES"/>
        </w:rPr>
        <w:t>Otros</w:t>
      </w:r>
      <w:r w:rsidR="006A7DBB">
        <w:rPr>
          <w:rFonts w:ascii="Arial Narrow" w:hAnsi="Arial Narrow"/>
          <w:sz w:val="28"/>
          <w:szCs w:val="28"/>
          <w:lang w:val="es-ES"/>
        </w:rPr>
        <w:t xml:space="preserve"> 2 millones de euros se destinan al convenio con la FEMP, que representa a 7.324 entidades locales.</w:t>
      </w:r>
    </w:p>
    <w:p w:rsidR="006A7DBB" w:rsidRDefault="006A7DBB" w:rsidP="00076198">
      <w:pPr>
        <w:pStyle w:val="Piedepgina"/>
        <w:ind w:left="2127"/>
        <w:jc w:val="both"/>
        <w:rPr>
          <w:rFonts w:ascii="Arial Narrow" w:hAnsi="Arial Narrow"/>
          <w:sz w:val="28"/>
          <w:szCs w:val="28"/>
          <w:lang w:val="es-ES"/>
        </w:rPr>
      </w:pPr>
    </w:p>
    <w:p w:rsidR="006A7DBB" w:rsidRPr="00CF165B" w:rsidRDefault="006A7DBB" w:rsidP="00076198">
      <w:pPr>
        <w:pStyle w:val="Piedepgina"/>
        <w:ind w:left="2127"/>
        <w:jc w:val="both"/>
        <w:rPr>
          <w:rFonts w:ascii="Arial Narrow" w:hAnsi="Arial Narrow"/>
          <w:b/>
          <w:sz w:val="26"/>
          <w:szCs w:val="26"/>
          <w:u w:val="single"/>
          <w:lang w:val="es-ES"/>
        </w:rPr>
      </w:pPr>
      <w:r w:rsidRPr="00CF165B">
        <w:rPr>
          <w:rFonts w:ascii="Arial Narrow" w:hAnsi="Arial Narrow"/>
          <w:b/>
          <w:sz w:val="26"/>
          <w:szCs w:val="26"/>
          <w:u w:val="single"/>
          <w:lang w:val="es-ES"/>
        </w:rPr>
        <w:t xml:space="preserve">Gestión de </w:t>
      </w:r>
      <w:r w:rsidR="00F9426E">
        <w:rPr>
          <w:rFonts w:ascii="Arial Narrow" w:hAnsi="Arial Narrow"/>
          <w:b/>
          <w:sz w:val="26"/>
          <w:szCs w:val="26"/>
          <w:u w:val="single"/>
          <w:lang w:val="es-ES"/>
        </w:rPr>
        <w:t>845</w:t>
      </w:r>
      <w:r w:rsidRPr="00CF165B">
        <w:rPr>
          <w:rFonts w:ascii="Arial Narrow" w:hAnsi="Arial Narrow"/>
          <w:b/>
          <w:sz w:val="26"/>
          <w:szCs w:val="26"/>
          <w:u w:val="single"/>
          <w:lang w:val="es-ES"/>
        </w:rPr>
        <w:t xml:space="preserve"> millones de euros </w:t>
      </w:r>
      <w:r w:rsidR="00BC1E4C" w:rsidRPr="00CF165B">
        <w:rPr>
          <w:rFonts w:ascii="Arial Narrow" w:hAnsi="Arial Narrow"/>
          <w:b/>
          <w:sz w:val="26"/>
          <w:szCs w:val="26"/>
          <w:u w:val="single"/>
          <w:lang w:val="es-ES"/>
        </w:rPr>
        <w:t xml:space="preserve">procedentes </w:t>
      </w:r>
      <w:r w:rsidRPr="00CF165B">
        <w:rPr>
          <w:rFonts w:ascii="Arial Narrow" w:hAnsi="Arial Narrow"/>
          <w:b/>
          <w:sz w:val="26"/>
          <w:szCs w:val="26"/>
          <w:u w:val="single"/>
          <w:lang w:val="es-ES"/>
        </w:rPr>
        <w:t>de los fondos europeos</w:t>
      </w:r>
    </w:p>
    <w:p w:rsidR="006A7DBB" w:rsidRDefault="006A7DBB" w:rsidP="00076198">
      <w:pPr>
        <w:pStyle w:val="Piedepgina"/>
        <w:ind w:left="2127"/>
        <w:jc w:val="both"/>
        <w:rPr>
          <w:rFonts w:ascii="Arial Narrow" w:hAnsi="Arial Narrow"/>
          <w:b/>
          <w:sz w:val="28"/>
          <w:szCs w:val="28"/>
          <w:u w:val="single"/>
          <w:lang w:val="es-ES"/>
        </w:rPr>
      </w:pPr>
    </w:p>
    <w:p w:rsidR="006A7DBB" w:rsidRDefault="006A7DBB" w:rsidP="00076198">
      <w:pPr>
        <w:pStyle w:val="Piedepgina"/>
        <w:ind w:left="2127"/>
        <w:jc w:val="both"/>
        <w:rPr>
          <w:rFonts w:ascii="Arial Narrow" w:hAnsi="Arial Narrow"/>
          <w:sz w:val="28"/>
          <w:szCs w:val="28"/>
          <w:lang w:val="es-ES"/>
        </w:rPr>
      </w:pPr>
      <w:r>
        <w:rPr>
          <w:rFonts w:ascii="Arial Narrow" w:hAnsi="Arial Narrow"/>
          <w:sz w:val="28"/>
          <w:szCs w:val="28"/>
          <w:lang w:val="es-ES"/>
        </w:rPr>
        <w:t>La Secretaría de Estado para las Administraciones Territoriales</w:t>
      </w:r>
      <w:r w:rsidR="005C2BDB">
        <w:rPr>
          <w:rFonts w:ascii="Arial Narrow" w:hAnsi="Arial Narrow"/>
          <w:sz w:val="28"/>
          <w:szCs w:val="28"/>
          <w:lang w:val="es-ES"/>
        </w:rPr>
        <w:t xml:space="preserve"> </w:t>
      </w:r>
      <w:r w:rsidR="00000E4A">
        <w:rPr>
          <w:rFonts w:ascii="Arial Narrow" w:hAnsi="Arial Narrow"/>
          <w:sz w:val="28"/>
          <w:szCs w:val="28"/>
          <w:lang w:val="es-ES"/>
        </w:rPr>
        <w:t xml:space="preserve">gestiona, asimismo, </w:t>
      </w:r>
      <w:r>
        <w:rPr>
          <w:rFonts w:ascii="Arial Narrow" w:hAnsi="Arial Narrow"/>
          <w:sz w:val="28"/>
          <w:szCs w:val="28"/>
          <w:lang w:val="es-ES"/>
        </w:rPr>
        <w:t>parte de los fondos europeos</w:t>
      </w:r>
      <w:r w:rsidR="005C2BDB">
        <w:rPr>
          <w:rFonts w:ascii="Arial Narrow" w:hAnsi="Arial Narrow"/>
          <w:sz w:val="28"/>
          <w:szCs w:val="28"/>
          <w:lang w:val="es-ES"/>
        </w:rPr>
        <w:t xml:space="preserve"> </w:t>
      </w:r>
      <w:r w:rsidR="00E55E80">
        <w:rPr>
          <w:rFonts w:ascii="Arial Narrow" w:hAnsi="Arial Narrow"/>
          <w:sz w:val="28"/>
          <w:szCs w:val="28"/>
          <w:lang w:val="es-ES"/>
        </w:rPr>
        <w:t xml:space="preserve">que se destinan </w:t>
      </w:r>
      <w:r w:rsidR="005C2BDB">
        <w:rPr>
          <w:rFonts w:ascii="Arial Narrow" w:hAnsi="Arial Narrow"/>
          <w:sz w:val="28"/>
          <w:szCs w:val="28"/>
          <w:lang w:val="es-ES"/>
        </w:rPr>
        <w:t>España</w:t>
      </w:r>
      <w:r>
        <w:rPr>
          <w:rFonts w:ascii="Arial Narrow" w:hAnsi="Arial Narrow"/>
          <w:sz w:val="28"/>
          <w:szCs w:val="28"/>
          <w:lang w:val="es-ES"/>
        </w:rPr>
        <w:t xml:space="preserve">, concretamente </w:t>
      </w:r>
      <w:r w:rsidR="005C2BDB">
        <w:rPr>
          <w:rFonts w:ascii="Arial Narrow" w:hAnsi="Arial Narrow"/>
          <w:sz w:val="28"/>
          <w:szCs w:val="28"/>
          <w:lang w:val="es-ES"/>
        </w:rPr>
        <w:t>el</w:t>
      </w:r>
      <w:r>
        <w:rPr>
          <w:rFonts w:ascii="Arial Narrow" w:hAnsi="Arial Narrow"/>
          <w:sz w:val="28"/>
          <w:szCs w:val="28"/>
          <w:lang w:val="es-ES"/>
        </w:rPr>
        <w:t xml:space="preserve"> Fondo Europeo de Desarrollo Regional (FEDER) y </w:t>
      </w:r>
      <w:r w:rsidR="005C2BDB">
        <w:rPr>
          <w:rFonts w:ascii="Arial Narrow" w:hAnsi="Arial Narrow"/>
          <w:sz w:val="28"/>
          <w:szCs w:val="28"/>
          <w:lang w:val="es-ES"/>
        </w:rPr>
        <w:t>el</w:t>
      </w:r>
      <w:r>
        <w:rPr>
          <w:rFonts w:ascii="Arial Narrow" w:hAnsi="Arial Narrow"/>
          <w:sz w:val="28"/>
          <w:szCs w:val="28"/>
          <w:lang w:val="es-ES"/>
        </w:rPr>
        <w:t xml:space="preserve"> Fondo Social Europeo (FSE), asignados a la Administración General del Estado en el periodo 2014-2020, </w:t>
      </w:r>
      <w:r w:rsidR="00E55E80">
        <w:rPr>
          <w:rFonts w:ascii="Arial Narrow" w:hAnsi="Arial Narrow"/>
          <w:sz w:val="28"/>
          <w:szCs w:val="28"/>
          <w:lang w:val="es-ES"/>
        </w:rPr>
        <w:t>para</w:t>
      </w:r>
      <w:r>
        <w:rPr>
          <w:rFonts w:ascii="Arial Narrow" w:hAnsi="Arial Narrow"/>
          <w:sz w:val="28"/>
          <w:szCs w:val="28"/>
          <w:lang w:val="es-ES"/>
        </w:rPr>
        <w:t xml:space="preserve"> financiar inversiones de las entidades locales.</w:t>
      </w:r>
      <w:r w:rsidR="00BC1E4C">
        <w:rPr>
          <w:rFonts w:ascii="Arial Narrow" w:hAnsi="Arial Narrow"/>
          <w:sz w:val="28"/>
          <w:szCs w:val="28"/>
          <w:lang w:val="es-ES"/>
        </w:rPr>
        <w:t xml:space="preserve"> </w:t>
      </w:r>
    </w:p>
    <w:p w:rsidR="006A7DBB" w:rsidRDefault="006A7DBB" w:rsidP="00076198">
      <w:pPr>
        <w:pStyle w:val="Piedepgina"/>
        <w:ind w:left="2127"/>
        <w:jc w:val="both"/>
        <w:rPr>
          <w:rFonts w:ascii="Arial Narrow" w:hAnsi="Arial Narrow"/>
          <w:sz w:val="28"/>
          <w:szCs w:val="28"/>
          <w:lang w:val="es-ES"/>
        </w:rPr>
      </w:pPr>
    </w:p>
    <w:p w:rsidR="006A7DBB" w:rsidRPr="00123456" w:rsidRDefault="006A7DBB" w:rsidP="00123456">
      <w:pPr>
        <w:pStyle w:val="Piedepgina"/>
        <w:numPr>
          <w:ilvl w:val="0"/>
          <w:numId w:val="34"/>
        </w:numPr>
        <w:jc w:val="both"/>
        <w:rPr>
          <w:rFonts w:ascii="Arial Narrow" w:hAnsi="Arial Narrow"/>
          <w:b/>
          <w:sz w:val="28"/>
          <w:szCs w:val="28"/>
          <w:lang w:val="es-ES"/>
        </w:rPr>
      </w:pPr>
      <w:r w:rsidRPr="006A7DBB">
        <w:rPr>
          <w:rFonts w:ascii="Arial Narrow" w:hAnsi="Arial Narrow"/>
          <w:b/>
          <w:sz w:val="28"/>
          <w:szCs w:val="28"/>
          <w:lang w:val="es-ES"/>
        </w:rPr>
        <w:t>F</w:t>
      </w:r>
      <w:r w:rsidR="00123456">
        <w:rPr>
          <w:rFonts w:ascii="Arial Narrow" w:hAnsi="Arial Narrow"/>
          <w:b/>
          <w:sz w:val="28"/>
          <w:szCs w:val="28"/>
          <w:lang w:val="es-ES"/>
        </w:rPr>
        <w:t xml:space="preserve">EDER. </w:t>
      </w:r>
      <w:r w:rsidR="000F0476" w:rsidRPr="000F0476">
        <w:rPr>
          <w:rFonts w:ascii="Arial Narrow" w:hAnsi="Arial Narrow"/>
          <w:sz w:val="28"/>
          <w:szCs w:val="28"/>
          <w:lang w:val="es-ES"/>
        </w:rPr>
        <w:t>Aproximadamente</w:t>
      </w:r>
      <w:r w:rsidR="000F0476">
        <w:rPr>
          <w:rFonts w:ascii="Arial Narrow" w:hAnsi="Arial Narrow"/>
          <w:b/>
          <w:sz w:val="28"/>
          <w:szCs w:val="28"/>
          <w:lang w:val="es-ES"/>
        </w:rPr>
        <w:t xml:space="preserve"> </w:t>
      </w:r>
      <w:r w:rsidR="00F9426E">
        <w:rPr>
          <w:rFonts w:ascii="Arial Narrow" w:hAnsi="Arial Narrow"/>
          <w:sz w:val="28"/>
          <w:szCs w:val="28"/>
          <w:lang w:val="es-ES"/>
        </w:rPr>
        <w:t>500 millones de</w:t>
      </w:r>
      <w:r w:rsidR="00123456">
        <w:rPr>
          <w:rFonts w:ascii="Arial Narrow" w:hAnsi="Arial Narrow"/>
          <w:sz w:val="28"/>
          <w:szCs w:val="28"/>
          <w:lang w:val="es-ES"/>
        </w:rPr>
        <w:t xml:space="preserve"> euros</w:t>
      </w:r>
      <w:r w:rsidR="000F0476">
        <w:rPr>
          <w:rFonts w:ascii="Arial Narrow" w:hAnsi="Arial Narrow"/>
          <w:sz w:val="28"/>
          <w:szCs w:val="28"/>
          <w:lang w:val="es-ES"/>
        </w:rPr>
        <w:t xml:space="preserve"> para</w:t>
      </w:r>
      <w:r w:rsidR="00123456">
        <w:rPr>
          <w:rFonts w:ascii="Arial Narrow" w:hAnsi="Arial Narrow"/>
          <w:sz w:val="28"/>
          <w:szCs w:val="28"/>
          <w:lang w:val="es-ES"/>
        </w:rPr>
        <w:t xml:space="preserve"> municipios con menos de 100.000 habitantes, excepto capitales de provincia, para inversiones de desarrollo urbano sostenible e integrado. </w:t>
      </w:r>
    </w:p>
    <w:p w:rsidR="00123456" w:rsidRPr="00123456" w:rsidRDefault="00123456" w:rsidP="00123456">
      <w:pPr>
        <w:pStyle w:val="Piedepgina"/>
        <w:ind w:left="2487"/>
        <w:jc w:val="both"/>
        <w:rPr>
          <w:rFonts w:ascii="Arial Narrow" w:hAnsi="Arial Narrow"/>
          <w:b/>
          <w:sz w:val="28"/>
          <w:szCs w:val="28"/>
          <w:lang w:val="es-ES"/>
        </w:rPr>
      </w:pPr>
    </w:p>
    <w:p w:rsidR="00123456" w:rsidRPr="00123456" w:rsidRDefault="00123456" w:rsidP="00123456">
      <w:pPr>
        <w:pStyle w:val="Piedepgina"/>
        <w:numPr>
          <w:ilvl w:val="0"/>
          <w:numId w:val="34"/>
        </w:numPr>
        <w:jc w:val="both"/>
        <w:rPr>
          <w:rFonts w:ascii="Arial Narrow" w:hAnsi="Arial Narrow"/>
          <w:sz w:val="28"/>
          <w:szCs w:val="28"/>
          <w:lang w:val="es-ES"/>
        </w:rPr>
      </w:pPr>
      <w:r>
        <w:rPr>
          <w:rFonts w:ascii="Arial Narrow" w:hAnsi="Arial Narrow"/>
          <w:b/>
          <w:sz w:val="28"/>
          <w:szCs w:val="28"/>
          <w:lang w:val="es-ES"/>
        </w:rPr>
        <w:t xml:space="preserve">FSE. </w:t>
      </w:r>
      <w:r w:rsidRPr="00123456">
        <w:rPr>
          <w:rFonts w:ascii="Arial Narrow" w:hAnsi="Arial Narrow"/>
          <w:sz w:val="28"/>
          <w:szCs w:val="28"/>
          <w:lang w:val="es-ES"/>
        </w:rPr>
        <w:t xml:space="preserve">100 millones de euros </w:t>
      </w:r>
      <w:r w:rsidR="00000E4A">
        <w:rPr>
          <w:rFonts w:ascii="Arial Narrow" w:hAnsi="Arial Narrow"/>
          <w:sz w:val="28"/>
          <w:szCs w:val="28"/>
          <w:lang w:val="es-ES"/>
        </w:rPr>
        <w:t>destinados</w:t>
      </w:r>
      <w:r w:rsidRPr="00123456">
        <w:rPr>
          <w:rFonts w:ascii="Arial Narrow" w:hAnsi="Arial Narrow"/>
          <w:sz w:val="28"/>
          <w:szCs w:val="28"/>
          <w:lang w:val="es-ES"/>
        </w:rPr>
        <w:t xml:space="preserve"> a</w:t>
      </w:r>
      <w:r w:rsidR="00000E4A">
        <w:rPr>
          <w:rFonts w:ascii="Arial Narrow" w:hAnsi="Arial Narrow"/>
          <w:sz w:val="28"/>
          <w:szCs w:val="28"/>
          <w:lang w:val="es-ES"/>
        </w:rPr>
        <w:t>l</w:t>
      </w:r>
      <w:r w:rsidRPr="00123456">
        <w:rPr>
          <w:rFonts w:ascii="Arial Narrow" w:hAnsi="Arial Narrow"/>
          <w:sz w:val="28"/>
          <w:szCs w:val="28"/>
          <w:lang w:val="es-ES"/>
        </w:rPr>
        <w:t xml:space="preserve"> empleo juvenil, para menores de 30 años</w:t>
      </w:r>
      <w:r w:rsidR="002C5A88">
        <w:rPr>
          <w:rFonts w:ascii="Arial Narrow" w:hAnsi="Arial Narrow"/>
          <w:sz w:val="28"/>
          <w:szCs w:val="28"/>
          <w:lang w:val="es-ES"/>
        </w:rPr>
        <w:t xml:space="preserve"> sin trabajo ni formación,</w:t>
      </w:r>
      <w:r>
        <w:rPr>
          <w:rFonts w:ascii="Arial Narrow" w:hAnsi="Arial Narrow"/>
          <w:sz w:val="28"/>
          <w:szCs w:val="28"/>
          <w:lang w:val="es-ES"/>
        </w:rPr>
        <w:t xml:space="preserve"> y 245 millones </w:t>
      </w:r>
      <w:r w:rsidR="00000E4A">
        <w:rPr>
          <w:rFonts w:ascii="Arial Narrow" w:hAnsi="Arial Narrow"/>
          <w:sz w:val="28"/>
          <w:szCs w:val="28"/>
          <w:lang w:val="es-ES"/>
        </w:rPr>
        <w:t xml:space="preserve">para financiar </w:t>
      </w:r>
      <w:r>
        <w:rPr>
          <w:rFonts w:ascii="Arial Narrow" w:hAnsi="Arial Narrow"/>
          <w:sz w:val="28"/>
          <w:szCs w:val="28"/>
          <w:lang w:val="es-ES"/>
        </w:rPr>
        <w:t>proyectos que mejoren la inserción laboral de personas en situación o riesgo de exclusión social.</w:t>
      </w:r>
    </w:p>
    <w:p w:rsidR="006A7DBB" w:rsidRPr="006A7DBB" w:rsidRDefault="006A7DBB" w:rsidP="00076198">
      <w:pPr>
        <w:pStyle w:val="Piedepgina"/>
        <w:ind w:left="2127"/>
        <w:jc w:val="both"/>
        <w:rPr>
          <w:rFonts w:ascii="Arial Narrow" w:hAnsi="Arial Narrow"/>
          <w:sz w:val="28"/>
          <w:szCs w:val="28"/>
          <w:lang w:val="es-ES"/>
        </w:rPr>
      </w:pPr>
    </w:p>
    <w:p w:rsidR="009A382B" w:rsidRPr="00FE7BEC" w:rsidRDefault="009A382B" w:rsidP="009A382B">
      <w:pPr>
        <w:ind w:left="2127"/>
        <w:jc w:val="both"/>
        <w:rPr>
          <w:rFonts w:ascii="Arial Narrow" w:hAnsi="Arial Narrow"/>
          <w:sz w:val="28"/>
          <w:szCs w:val="28"/>
        </w:rPr>
      </w:pPr>
    </w:p>
    <w:sectPr w:rsidR="009A382B" w:rsidRPr="00FE7BEC" w:rsidSect="000757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38" w:right="707" w:bottom="1701" w:left="346" w:header="284" w:footer="352" w:gutter="0"/>
      <w:pgNumType w:chapStyle="1" w:chapSep="e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961" w:rsidRDefault="00E52961">
      <w:r>
        <w:separator/>
      </w:r>
    </w:p>
  </w:endnote>
  <w:endnote w:type="continuationSeparator" w:id="0">
    <w:p w:rsidR="00E52961" w:rsidRDefault="00E5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529" w:rsidRDefault="007C586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F052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0529" w:rsidRDefault="006F05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089" w:type="dxa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9378"/>
      <w:gridCol w:w="160"/>
    </w:tblGrid>
    <w:tr w:rsidR="006F0529" w:rsidTr="009A382B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F0529" w:rsidRPr="009A382B" w:rsidRDefault="006F0529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/>
              <w:sz w:val="10"/>
              <w:bdr w:val="single" w:sz="4" w:space="0" w:color="auto"/>
            </w:rPr>
          </w:pPr>
        </w:p>
        <w:p w:rsidR="006F0529" w:rsidRDefault="006F0529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6F0529" w:rsidRDefault="009A382B" w:rsidP="009A382B">
          <w:pPr>
            <w:rPr>
              <w:sz w:val="18"/>
            </w:rPr>
          </w:pPr>
          <w:r>
            <w:rPr>
              <w:rFonts w:ascii="Arial Narrow" w:hAnsi="Arial Narrow"/>
              <w:sz w:val="18"/>
            </w:rPr>
            <w:t xml:space="preserve">  </w:t>
          </w:r>
          <w:r w:rsidR="006F0529"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160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6F0529" w:rsidRDefault="006F0529">
          <w:pPr>
            <w:spacing w:after="120"/>
            <w:ind w:left="74"/>
          </w:pPr>
        </w:p>
      </w:tc>
    </w:tr>
    <w:tr w:rsidR="006F0529" w:rsidTr="009A382B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6F0529" w:rsidRDefault="006F0529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 w:rsidR="007C586E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7C586E">
            <w:rPr>
              <w:sz w:val="20"/>
            </w:rPr>
            <w:fldChar w:fldCharType="separate"/>
          </w:r>
          <w:r w:rsidR="00B86BB3">
            <w:rPr>
              <w:noProof/>
              <w:sz w:val="20"/>
            </w:rPr>
            <w:t>2</w:t>
          </w:r>
          <w:r w:rsidR="007C586E"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 w:rsidR="007C586E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7C586E">
            <w:rPr>
              <w:sz w:val="20"/>
            </w:rPr>
            <w:fldChar w:fldCharType="separate"/>
          </w:r>
          <w:r w:rsidR="00B86BB3">
            <w:rPr>
              <w:noProof/>
              <w:sz w:val="20"/>
            </w:rPr>
            <w:t>3</w:t>
          </w:r>
          <w:r w:rsidR="007C586E">
            <w:rPr>
              <w:sz w:val="20"/>
            </w:rPr>
            <w:fldChar w:fldCharType="end"/>
          </w:r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6F0529" w:rsidRDefault="006F0529" w:rsidP="009A382B">
          <w:pPr>
            <w:shd w:val="clear" w:color="auto" w:fill="FFFFFF"/>
            <w:spacing w:beforeAutospacing="1" w:afterAutospacing="1"/>
            <w:rPr>
              <w:rFonts w:ascii="Arial Narrow" w:hAnsi="Arial Narrow"/>
              <w:b/>
              <w:bCs/>
              <w:sz w:val="22"/>
            </w:rPr>
          </w:pPr>
          <w:r w:rsidRPr="002A2626">
            <w:rPr>
              <w:rStyle w:val="Hipervnculo"/>
              <w:rFonts w:ascii="Arial Narrow" w:hAnsi="Arial Narrow"/>
              <w:b/>
              <w:szCs w:val="24"/>
              <w:u w:val="none"/>
            </w:rPr>
            <w:t xml:space="preserve">   </w:t>
          </w:r>
          <w:r>
            <w:rPr>
              <w:rStyle w:val="Hipervnculo"/>
              <w:rFonts w:ascii="Arial Narrow" w:hAnsi="Arial Narrow"/>
              <w:b/>
              <w:szCs w:val="24"/>
              <w:u w:val="none"/>
            </w:rPr>
            <w:t xml:space="preserve">              </w:t>
          </w:r>
          <w:r w:rsidR="00B81427">
            <w:rPr>
              <w:rStyle w:val="Hipervnculo"/>
              <w:rFonts w:ascii="Arial Narrow" w:hAnsi="Arial Narrow"/>
              <w:b/>
              <w:szCs w:val="24"/>
              <w:u w:val="none"/>
            </w:rPr>
            <w:t xml:space="preserve">    </w:t>
          </w:r>
          <w:hyperlink w:history="1">
            <w:r w:rsidR="009A382B" w:rsidRPr="00FC1EC0">
              <w:rPr>
                <w:rStyle w:val="Hipervnculo"/>
                <w:rFonts w:ascii="Arial Narrow" w:hAnsi="Arial Narrow"/>
                <w:b/>
                <w:szCs w:val="24"/>
              </w:rPr>
              <w:t>www.mpr.gob.es – www.seat.mpr.gob.es</w:t>
            </w:r>
          </w:hyperlink>
        </w:p>
      </w:tc>
      <w:tc>
        <w:tcPr>
          <w:tcW w:w="160" w:type="dxa"/>
          <w:vMerge/>
          <w:tcBorders>
            <w:left w:val="single" w:sz="4" w:space="0" w:color="auto"/>
            <w:bottom w:val="nil"/>
            <w:right w:val="nil"/>
          </w:tcBorders>
        </w:tcPr>
        <w:p w:rsidR="006F0529" w:rsidRDefault="006F0529"/>
      </w:tc>
    </w:tr>
  </w:tbl>
  <w:p w:rsidR="006F0529" w:rsidRDefault="006F0529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82" w:type="dxa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8953"/>
      <w:gridCol w:w="1678"/>
    </w:tblGrid>
    <w:tr w:rsidR="006F0529" w:rsidTr="009A382B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F0529" w:rsidRDefault="006F0529" w:rsidP="009A382B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0"/>
            </w:rPr>
          </w:pPr>
        </w:p>
      </w:tc>
      <w:tc>
        <w:tcPr>
          <w:tcW w:w="8953" w:type="dxa"/>
          <w:tcBorders>
            <w:top w:val="nil"/>
            <w:left w:val="nil"/>
            <w:bottom w:val="nil"/>
            <w:right w:val="nil"/>
          </w:tcBorders>
        </w:tcPr>
        <w:p w:rsidR="006F0529" w:rsidRDefault="006F0529" w:rsidP="009A382B">
          <w:pPr>
            <w:jc w:val="center"/>
            <w:rPr>
              <w:rFonts w:ascii="Arial Narrow" w:hAnsi="Arial Narrow"/>
              <w:sz w:val="18"/>
            </w:rPr>
          </w:pPr>
        </w:p>
        <w:p w:rsidR="006F0529" w:rsidRDefault="006F0529" w:rsidP="009A382B">
          <w:pPr>
            <w:ind w:right="1205"/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1678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6F0529" w:rsidRDefault="006F0529">
          <w:pPr>
            <w:spacing w:after="120"/>
            <w:ind w:left="74"/>
          </w:pPr>
        </w:p>
      </w:tc>
    </w:tr>
    <w:tr w:rsidR="006F0529" w:rsidRPr="00563534" w:rsidTr="009A382B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6F0529" w:rsidRDefault="006F0529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 w:rsidR="007C586E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7C586E">
            <w:rPr>
              <w:sz w:val="20"/>
            </w:rPr>
            <w:fldChar w:fldCharType="separate"/>
          </w:r>
          <w:r w:rsidR="00B86BB3">
            <w:rPr>
              <w:noProof/>
              <w:sz w:val="20"/>
            </w:rPr>
            <w:t>1</w:t>
          </w:r>
          <w:r w:rsidR="007C586E"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 w:rsidR="007C586E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7C586E">
            <w:rPr>
              <w:sz w:val="20"/>
            </w:rPr>
            <w:fldChar w:fldCharType="separate"/>
          </w:r>
          <w:r w:rsidR="00B86BB3">
            <w:rPr>
              <w:noProof/>
              <w:sz w:val="20"/>
            </w:rPr>
            <w:t>3</w:t>
          </w:r>
          <w:r w:rsidR="007C586E">
            <w:rPr>
              <w:sz w:val="20"/>
            </w:rPr>
            <w:fldChar w:fldCharType="end"/>
          </w:r>
        </w:p>
      </w:tc>
      <w:tc>
        <w:tcPr>
          <w:tcW w:w="8953" w:type="dxa"/>
          <w:tcBorders>
            <w:top w:val="nil"/>
            <w:left w:val="nil"/>
            <w:bottom w:val="nil"/>
            <w:right w:val="nil"/>
          </w:tcBorders>
        </w:tcPr>
        <w:p w:rsidR="006F0529" w:rsidRPr="00563534" w:rsidRDefault="009A382B" w:rsidP="009A382B">
          <w:pPr>
            <w:shd w:val="clear" w:color="auto" w:fill="FFFFFF"/>
            <w:spacing w:beforeAutospacing="1" w:afterAutospacing="1"/>
            <w:rPr>
              <w:rFonts w:ascii="Arial Narrow" w:hAnsi="Arial Narrow"/>
              <w:b/>
              <w:color w:val="0000FF"/>
              <w:sz w:val="22"/>
              <w:szCs w:val="22"/>
              <w:u w:val="single"/>
            </w:rPr>
          </w:pPr>
          <w:r>
            <w:rPr>
              <w:rFonts w:ascii="Arial Narrow" w:hAnsi="Arial Narrow"/>
              <w:b/>
              <w:szCs w:val="24"/>
            </w:rPr>
            <w:t xml:space="preserve">                              </w:t>
          </w:r>
          <w:hyperlink w:history="1">
            <w:r w:rsidRPr="00FC1EC0">
              <w:rPr>
                <w:rStyle w:val="Hipervnculo"/>
                <w:rFonts w:ascii="Arial Narrow" w:hAnsi="Arial Narrow"/>
                <w:b/>
                <w:szCs w:val="24"/>
              </w:rPr>
              <w:t>www.mpr.gob.es -  www.seat.mpr.gob.es</w:t>
            </w:r>
          </w:hyperlink>
        </w:p>
      </w:tc>
      <w:tc>
        <w:tcPr>
          <w:tcW w:w="1678" w:type="dxa"/>
          <w:vMerge/>
          <w:tcBorders>
            <w:left w:val="single" w:sz="4" w:space="0" w:color="auto"/>
            <w:bottom w:val="nil"/>
            <w:right w:val="nil"/>
          </w:tcBorders>
        </w:tcPr>
        <w:p w:rsidR="006F0529" w:rsidRPr="00563534" w:rsidRDefault="006F0529"/>
      </w:tc>
    </w:tr>
  </w:tbl>
  <w:p w:rsidR="006F0529" w:rsidRPr="00563534" w:rsidRDefault="006F0529" w:rsidP="009A382B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961" w:rsidRDefault="00E52961">
      <w:r>
        <w:separator/>
      </w:r>
    </w:p>
  </w:footnote>
  <w:footnote w:type="continuationSeparator" w:id="0">
    <w:p w:rsidR="00E52961" w:rsidRDefault="00E52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403" w:type="dxa"/>
      <w:tblInd w:w="35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4"/>
      <w:gridCol w:w="3473"/>
    </w:tblGrid>
    <w:tr w:rsidR="006F0529">
      <w:trPr>
        <w:gridAfter w:val="1"/>
        <w:wAfter w:w="3473" w:type="dxa"/>
        <w:cantSplit/>
        <w:trHeight w:val="543"/>
      </w:trPr>
      <w:tc>
        <w:tcPr>
          <w:tcW w:w="1346" w:type="dxa"/>
          <w:vMerge w:val="restart"/>
        </w:tcPr>
        <w:p w:rsidR="006F0529" w:rsidRDefault="006F0529">
          <w:pPr>
            <w:pStyle w:val="Encabezado"/>
            <w:tabs>
              <w:tab w:val="clear" w:pos="4252"/>
              <w:tab w:val="clear" w:pos="8504"/>
            </w:tabs>
          </w:pPr>
        </w:p>
      </w:tc>
      <w:tc>
        <w:tcPr>
          <w:tcW w:w="7584" w:type="dxa"/>
          <w:vMerge w:val="restart"/>
        </w:tcPr>
        <w:p w:rsidR="006F0529" w:rsidRDefault="006F0529" w:rsidP="006C0F7F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</w:tr>
    <w:tr w:rsidR="006F0529">
      <w:trPr>
        <w:cantSplit/>
        <w:trHeight w:val="40"/>
      </w:trPr>
      <w:tc>
        <w:tcPr>
          <w:tcW w:w="1346" w:type="dxa"/>
          <w:vMerge/>
        </w:tcPr>
        <w:p w:rsidR="006F0529" w:rsidRDefault="006F0529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584" w:type="dxa"/>
          <w:vMerge/>
        </w:tcPr>
        <w:p w:rsidR="006F0529" w:rsidRDefault="006F0529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473" w:type="dxa"/>
          <w:vAlign w:val="center"/>
        </w:tcPr>
        <w:p w:rsidR="006F0529" w:rsidRDefault="006F0529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6F0529" w:rsidRDefault="006F0529" w:rsidP="000253A7">
    <w:pPr>
      <w:pStyle w:val="Encabezado"/>
      <w:tabs>
        <w:tab w:val="clear" w:pos="4252"/>
        <w:tab w:val="left" w:pos="2127"/>
        <w:tab w:val="left" w:pos="6521"/>
      </w:tabs>
      <w:ind w:firstLine="22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529" w:rsidRDefault="006F0529">
    <w:pPr>
      <w:rPr>
        <w:rFonts w:ascii="Gill Sans MT" w:hAnsi="Gill Sans MT"/>
        <w:sz w:val="16"/>
      </w:rPr>
    </w:pPr>
  </w:p>
  <w:tbl>
    <w:tblPr>
      <w:tblW w:w="12403" w:type="dxa"/>
      <w:tblInd w:w="35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4"/>
      <w:gridCol w:w="3473"/>
    </w:tblGrid>
    <w:tr w:rsidR="006F0529" w:rsidTr="00A0758E">
      <w:trPr>
        <w:cantSplit/>
        <w:trHeight w:val="543"/>
      </w:trPr>
      <w:tc>
        <w:tcPr>
          <w:tcW w:w="1346" w:type="dxa"/>
          <w:vMerge w:val="restart"/>
        </w:tcPr>
        <w:bookmarkStart w:id="1" w:name="_MON_1030352108"/>
        <w:bookmarkEnd w:id="1"/>
        <w:p w:rsidR="006F0529" w:rsidRDefault="006F0529">
          <w:pPr>
            <w:pStyle w:val="Encabezado"/>
            <w:tabs>
              <w:tab w:val="clear" w:pos="4252"/>
              <w:tab w:val="clear" w:pos="8504"/>
            </w:tabs>
          </w:pPr>
          <w: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9.45pt" o:ole="" fillcolor="window">
                <v:imagedata r:id="rId1" o:title=""/>
              </v:shape>
              <o:OLEObject Type="Embed" ProgID="Word.Picture.8" ShapeID="_x0000_i1025" DrawAspect="Content" ObjectID="_1558430915" r:id="rId2"/>
            </w:object>
          </w:r>
        </w:p>
      </w:tc>
      <w:tc>
        <w:tcPr>
          <w:tcW w:w="7584" w:type="dxa"/>
          <w:vMerge w:val="restart"/>
        </w:tcPr>
        <w:p w:rsidR="006F0529" w:rsidRDefault="006F0529">
          <w:pPr>
            <w:spacing w:before="360"/>
            <w:rPr>
              <w:rFonts w:ascii="Garamond" w:hAnsi="Garamond"/>
              <w:sz w:val="22"/>
            </w:rPr>
          </w:pPr>
          <w:r>
            <w:rPr>
              <w:rFonts w:ascii="Gill Sans MT" w:hAnsi="Gill Sans MT"/>
              <w:sz w:val="22"/>
            </w:rPr>
            <w:t xml:space="preserve">MINISTERIO </w:t>
          </w:r>
        </w:p>
        <w:p w:rsidR="006F0529" w:rsidRDefault="006F0529" w:rsidP="008A68DE">
          <w:pPr>
            <w:pStyle w:val="Encabezado"/>
            <w:tabs>
              <w:tab w:val="clear" w:pos="4252"/>
              <w:tab w:val="left" w:pos="2127"/>
              <w:tab w:val="left" w:pos="6521"/>
            </w:tabs>
            <w:rPr>
              <w:rFonts w:ascii="Gill Sans MT" w:hAnsi="Gill Sans MT"/>
              <w:sz w:val="22"/>
            </w:rPr>
          </w:pPr>
          <w:r>
            <w:rPr>
              <w:rFonts w:ascii="Gill Sans MT" w:hAnsi="Gill Sans MT"/>
              <w:sz w:val="22"/>
            </w:rPr>
            <w:t xml:space="preserve">DE </w:t>
          </w:r>
          <w:r w:rsidR="009A382B">
            <w:rPr>
              <w:rFonts w:ascii="Gill Sans MT" w:hAnsi="Gill Sans MT"/>
              <w:sz w:val="22"/>
            </w:rPr>
            <w:t>LA PRESIDENCIA</w:t>
          </w:r>
        </w:p>
        <w:p w:rsidR="006F0529" w:rsidRDefault="006F0529" w:rsidP="009A382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  <w:r>
            <w:rPr>
              <w:rFonts w:ascii="Gill Sans MT" w:hAnsi="Gill Sans MT"/>
              <w:sz w:val="22"/>
            </w:rPr>
            <w:t xml:space="preserve">Y </w:t>
          </w:r>
          <w:r w:rsidR="009A382B">
            <w:rPr>
              <w:rFonts w:ascii="Gill Sans MT" w:hAnsi="Gill Sans MT"/>
              <w:sz w:val="22"/>
            </w:rPr>
            <w:t xml:space="preserve">PARA LAS </w:t>
          </w:r>
          <w:r>
            <w:rPr>
              <w:rFonts w:ascii="Gill Sans MT" w:hAnsi="Gill Sans MT"/>
              <w:sz w:val="22"/>
            </w:rPr>
            <w:t xml:space="preserve">ADMINISTRACIONES </w:t>
          </w:r>
          <w:r w:rsidR="009A382B">
            <w:rPr>
              <w:rFonts w:ascii="Gill Sans MT" w:hAnsi="Gill Sans MT"/>
              <w:sz w:val="22"/>
            </w:rPr>
            <w:t>TERRITORIALES</w:t>
          </w:r>
        </w:p>
      </w:tc>
      <w:tc>
        <w:tcPr>
          <w:tcW w:w="3473" w:type="dxa"/>
          <w:vAlign w:val="center"/>
        </w:tcPr>
        <w:p w:rsidR="006F0529" w:rsidRDefault="006F0529" w:rsidP="00A0758E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rFonts w:ascii="Gill Sans MT" w:hAnsi="Gill Sans MT"/>
              <w:kern w:val="16"/>
              <w:sz w:val="14"/>
            </w:rPr>
          </w:pPr>
        </w:p>
        <w:p w:rsidR="006F0529" w:rsidRDefault="006F0529" w:rsidP="00A0758E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  <w:r>
            <w:rPr>
              <w:rFonts w:ascii="Gill Sans MT" w:hAnsi="Gill Sans MT"/>
              <w:kern w:val="16"/>
              <w:sz w:val="14"/>
            </w:rPr>
            <w:t>GABINETE DE PRENSA</w:t>
          </w:r>
        </w:p>
      </w:tc>
    </w:tr>
    <w:tr w:rsidR="006F0529">
      <w:trPr>
        <w:cantSplit/>
        <w:trHeight w:val="40"/>
      </w:trPr>
      <w:tc>
        <w:tcPr>
          <w:tcW w:w="1346" w:type="dxa"/>
          <w:vMerge/>
        </w:tcPr>
        <w:p w:rsidR="006F0529" w:rsidRDefault="006F0529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584" w:type="dxa"/>
          <w:vMerge/>
        </w:tcPr>
        <w:p w:rsidR="006F0529" w:rsidRDefault="006F0529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473" w:type="dxa"/>
          <w:vAlign w:val="center"/>
        </w:tcPr>
        <w:p w:rsidR="006F0529" w:rsidRDefault="006F0529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6F0529" w:rsidRDefault="006F0529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6F0529" w:rsidRDefault="006F0529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9A382B" w:rsidRDefault="009A382B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3708A9" w:rsidRDefault="003708A9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abstractNum w:abstractNumId="0">
    <w:nsid w:val="00EF70B1"/>
    <w:multiLevelType w:val="hybridMultilevel"/>
    <w:tmpl w:val="04AED7D2"/>
    <w:lvl w:ilvl="0" w:tplc="0C0A0005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>
    <w:nsid w:val="04794080"/>
    <w:multiLevelType w:val="hybridMultilevel"/>
    <w:tmpl w:val="2F4A77E0"/>
    <w:lvl w:ilvl="0" w:tplc="0C0A0005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3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752" w:hanging="360"/>
      </w:pPr>
      <w:rPr>
        <w:rFonts w:ascii="Wingdings" w:hAnsi="Wingdings" w:hint="default"/>
      </w:rPr>
    </w:lvl>
  </w:abstractNum>
  <w:abstractNum w:abstractNumId="2">
    <w:nsid w:val="05C50CC3"/>
    <w:multiLevelType w:val="hybridMultilevel"/>
    <w:tmpl w:val="98EC22FA"/>
    <w:lvl w:ilvl="0" w:tplc="01265D5C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>
    <w:nsid w:val="10140B8A"/>
    <w:multiLevelType w:val="hybridMultilevel"/>
    <w:tmpl w:val="D43204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06925"/>
    <w:multiLevelType w:val="hybridMultilevel"/>
    <w:tmpl w:val="EED6313E"/>
    <w:lvl w:ilvl="0" w:tplc="0C0A000F">
      <w:start w:val="1"/>
      <w:numFmt w:val="decimal"/>
      <w:lvlText w:val="%1."/>
      <w:lvlJc w:val="left"/>
      <w:pPr>
        <w:ind w:left="2847" w:hanging="360"/>
      </w:pPr>
    </w:lvl>
    <w:lvl w:ilvl="1" w:tplc="0C0A0019" w:tentative="1">
      <w:start w:val="1"/>
      <w:numFmt w:val="lowerLetter"/>
      <w:lvlText w:val="%2."/>
      <w:lvlJc w:val="left"/>
      <w:pPr>
        <w:ind w:left="3567" w:hanging="360"/>
      </w:pPr>
    </w:lvl>
    <w:lvl w:ilvl="2" w:tplc="0C0A001B" w:tentative="1">
      <w:start w:val="1"/>
      <w:numFmt w:val="lowerRoman"/>
      <w:lvlText w:val="%3."/>
      <w:lvlJc w:val="right"/>
      <w:pPr>
        <w:ind w:left="4287" w:hanging="180"/>
      </w:pPr>
    </w:lvl>
    <w:lvl w:ilvl="3" w:tplc="0C0A000F" w:tentative="1">
      <w:start w:val="1"/>
      <w:numFmt w:val="decimal"/>
      <w:lvlText w:val="%4."/>
      <w:lvlJc w:val="left"/>
      <w:pPr>
        <w:ind w:left="5007" w:hanging="360"/>
      </w:pPr>
    </w:lvl>
    <w:lvl w:ilvl="4" w:tplc="0C0A0019" w:tentative="1">
      <w:start w:val="1"/>
      <w:numFmt w:val="lowerLetter"/>
      <w:lvlText w:val="%5."/>
      <w:lvlJc w:val="left"/>
      <w:pPr>
        <w:ind w:left="5727" w:hanging="360"/>
      </w:pPr>
    </w:lvl>
    <w:lvl w:ilvl="5" w:tplc="0C0A001B" w:tentative="1">
      <w:start w:val="1"/>
      <w:numFmt w:val="lowerRoman"/>
      <w:lvlText w:val="%6."/>
      <w:lvlJc w:val="right"/>
      <w:pPr>
        <w:ind w:left="6447" w:hanging="180"/>
      </w:pPr>
    </w:lvl>
    <w:lvl w:ilvl="6" w:tplc="0C0A000F" w:tentative="1">
      <w:start w:val="1"/>
      <w:numFmt w:val="decimal"/>
      <w:lvlText w:val="%7."/>
      <w:lvlJc w:val="left"/>
      <w:pPr>
        <w:ind w:left="7167" w:hanging="360"/>
      </w:pPr>
    </w:lvl>
    <w:lvl w:ilvl="7" w:tplc="0C0A0019" w:tentative="1">
      <w:start w:val="1"/>
      <w:numFmt w:val="lowerLetter"/>
      <w:lvlText w:val="%8."/>
      <w:lvlJc w:val="left"/>
      <w:pPr>
        <w:ind w:left="7887" w:hanging="360"/>
      </w:pPr>
    </w:lvl>
    <w:lvl w:ilvl="8" w:tplc="0C0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16672937"/>
    <w:multiLevelType w:val="hybridMultilevel"/>
    <w:tmpl w:val="C3EA7C4A"/>
    <w:lvl w:ilvl="0" w:tplc="7B224D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A18E1"/>
    <w:multiLevelType w:val="hybridMultilevel"/>
    <w:tmpl w:val="67823EC4"/>
    <w:lvl w:ilvl="0" w:tplc="7B224D12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7">
    <w:nsid w:val="19BF716B"/>
    <w:multiLevelType w:val="multilevel"/>
    <w:tmpl w:val="BB88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807D1A"/>
    <w:multiLevelType w:val="hybridMultilevel"/>
    <w:tmpl w:val="20C8F2E2"/>
    <w:lvl w:ilvl="0" w:tplc="7B224D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C57499"/>
    <w:multiLevelType w:val="multilevel"/>
    <w:tmpl w:val="A488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5A4646"/>
    <w:multiLevelType w:val="hybridMultilevel"/>
    <w:tmpl w:val="65E8E5B6"/>
    <w:lvl w:ilvl="0" w:tplc="6EE826BE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1D638B6"/>
    <w:multiLevelType w:val="hybridMultilevel"/>
    <w:tmpl w:val="D190FB18"/>
    <w:lvl w:ilvl="0" w:tplc="74A2EC82">
      <w:start w:val="26"/>
      <w:numFmt w:val="bullet"/>
      <w:lvlText w:val="-"/>
      <w:lvlJc w:val="left"/>
      <w:pPr>
        <w:ind w:left="2487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24A33E22"/>
    <w:multiLevelType w:val="multilevel"/>
    <w:tmpl w:val="BE3E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D622B5"/>
    <w:multiLevelType w:val="hybridMultilevel"/>
    <w:tmpl w:val="4C9A0152"/>
    <w:lvl w:ilvl="0" w:tplc="0C0A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4">
    <w:nsid w:val="36E23B62"/>
    <w:multiLevelType w:val="hybridMultilevel"/>
    <w:tmpl w:val="DB64378E"/>
    <w:lvl w:ilvl="0" w:tplc="01265D5C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40"/>
        </w:tabs>
        <w:ind w:left="7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60"/>
        </w:tabs>
        <w:ind w:left="86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80"/>
        </w:tabs>
        <w:ind w:left="9380" w:hanging="360"/>
      </w:pPr>
      <w:rPr>
        <w:rFonts w:ascii="Wingdings" w:hAnsi="Wingdings" w:hint="default"/>
      </w:rPr>
    </w:lvl>
  </w:abstractNum>
  <w:abstractNum w:abstractNumId="15">
    <w:nsid w:val="371A1743"/>
    <w:multiLevelType w:val="hybridMultilevel"/>
    <w:tmpl w:val="33B873CA"/>
    <w:lvl w:ilvl="0" w:tplc="7B224D12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6">
    <w:nsid w:val="3B7F3FB8"/>
    <w:multiLevelType w:val="hybridMultilevel"/>
    <w:tmpl w:val="5C0A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12849"/>
    <w:multiLevelType w:val="multilevel"/>
    <w:tmpl w:val="8298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0A491B"/>
    <w:multiLevelType w:val="hybridMultilevel"/>
    <w:tmpl w:val="6E30AB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A422F"/>
    <w:multiLevelType w:val="hybridMultilevel"/>
    <w:tmpl w:val="A31848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B1D39"/>
    <w:multiLevelType w:val="hybridMultilevel"/>
    <w:tmpl w:val="2FE01C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103832"/>
    <w:multiLevelType w:val="hybridMultilevel"/>
    <w:tmpl w:val="17A0C4E8"/>
    <w:lvl w:ilvl="0" w:tplc="0C0A000B">
      <w:start w:val="1"/>
      <w:numFmt w:val="bullet"/>
      <w:lvlText w:val=""/>
      <w:lvlJc w:val="left"/>
      <w:pPr>
        <w:ind w:left="645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2">
    <w:nsid w:val="575D63EC"/>
    <w:multiLevelType w:val="hybridMultilevel"/>
    <w:tmpl w:val="67441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2D27F1"/>
    <w:multiLevelType w:val="hybridMultilevel"/>
    <w:tmpl w:val="02C0FC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D76CC2"/>
    <w:multiLevelType w:val="hybridMultilevel"/>
    <w:tmpl w:val="2960D6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733CB7"/>
    <w:multiLevelType w:val="hybridMultilevel"/>
    <w:tmpl w:val="E88E54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EE609C"/>
    <w:multiLevelType w:val="multilevel"/>
    <w:tmpl w:val="0206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AA3498"/>
    <w:multiLevelType w:val="hybridMultilevel"/>
    <w:tmpl w:val="E01ADAB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A4633"/>
    <w:multiLevelType w:val="hybridMultilevel"/>
    <w:tmpl w:val="87924FE4"/>
    <w:lvl w:ilvl="0" w:tplc="7B224D12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9">
    <w:nsid w:val="6FA31E45"/>
    <w:multiLevelType w:val="hybridMultilevel"/>
    <w:tmpl w:val="B8B8E698"/>
    <w:lvl w:ilvl="0" w:tplc="66204A1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E937F7"/>
    <w:multiLevelType w:val="hybridMultilevel"/>
    <w:tmpl w:val="F60483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226A56"/>
    <w:multiLevelType w:val="hybridMultilevel"/>
    <w:tmpl w:val="E5FED8D2"/>
    <w:lvl w:ilvl="0" w:tplc="01265D5C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3567" w:hanging="360"/>
      </w:pPr>
    </w:lvl>
    <w:lvl w:ilvl="2" w:tplc="0C0A001B" w:tentative="1">
      <w:start w:val="1"/>
      <w:numFmt w:val="lowerRoman"/>
      <w:lvlText w:val="%3."/>
      <w:lvlJc w:val="right"/>
      <w:pPr>
        <w:ind w:left="4287" w:hanging="180"/>
      </w:pPr>
    </w:lvl>
    <w:lvl w:ilvl="3" w:tplc="0C0A000F" w:tentative="1">
      <w:start w:val="1"/>
      <w:numFmt w:val="decimal"/>
      <w:lvlText w:val="%4."/>
      <w:lvlJc w:val="left"/>
      <w:pPr>
        <w:ind w:left="5007" w:hanging="360"/>
      </w:pPr>
    </w:lvl>
    <w:lvl w:ilvl="4" w:tplc="0C0A0019" w:tentative="1">
      <w:start w:val="1"/>
      <w:numFmt w:val="lowerLetter"/>
      <w:lvlText w:val="%5."/>
      <w:lvlJc w:val="left"/>
      <w:pPr>
        <w:ind w:left="5727" w:hanging="360"/>
      </w:pPr>
    </w:lvl>
    <w:lvl w:ilvl="5" w:tplc="0C0A001B" w:tentative="1">
      <w:start w:val="1"/>
      <w:numFmt w:val="lowerRoman"/>
      <w:lvlText w:val="%6."/>
      <w:lvlJc w:val="right"/>
      <w:pPr>
        <w:ind w:left="6447" w:hanging="180"/>
      </w:pPr>
    </w:lvl>
    <w:lvl w:ilvl="6" w:tplc="0C0A000F" w:tentative="1">
      <w:start w:val="1"/>
      <w:numFmt w:val="decimal"/>
      <w:lvlText w:val="%7."/>
      <w:lvlJc w:val="left"/>
      <w:pPr>
        <w:ind w:left="7167" w:hanging="360"/>
      </w:pPr>
    </w:lvl>
    <w:lvl w:ilvl="7" w:tplc="0C0A0019" w:tentative="1">
      <w:start w:val="1"/>
      <w:numFmt w:val="lowerLetter"/>
      <w:lvlText w:val="%8."/>
      <w:lvlJc w:val="left"/>
      <w:pPr>
        <w:ind w:left="7887" w:hanging="360"/>
      </w:pPr>
    </w:lvl>
    <w:lvl w:ilvl="8" w:tplc="0C0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2">
    <w:nsid w:val="7CC85710"/>
    <w:multiLevelType w:val="hybridMultilevel"/>
    <w:tmpl w:val="91C00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EE46E0"/>
    <w:multiLevelType w:val="hybridMultilevel"/>
    <w:tmpl w:val="65E8E5B6"/>
    <w:lvl w:ilvl="0" w:tplc="01265D5C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14"/>
  </w:num>
  <w:num w:numId="4">
    <w:abstractNumId w:val="30"/>
  </w:num>
  <w:num w:numId="5">
    <w:abstractNumId w:val="0"/>
  </w:num>
  <w:num w:numId="6">
    <w:abstractNumId w:val="1"/>
  </w:num>
  <w:num w:numId="7">
    <w:abstractNumId w:val="26"/>
  </w:num>
  <w:num w:numId="8">
    <w:abstractNumId w:val="7"/>
  </w:num>
  <w:num w:numId="9">
    <w:abstractNumId w:val="9"/>
  </w:num>
  <w:num w:numId="10">
    <w:abstractNumId w:val="12"/>
  </w:num>
  <w:num w:numId="11">
    <w:abstractNumId w:val="17"/>
  </w:num>
  <w:num w:numId="12">
    <w:abstractNumId w:val="1"/>
  </w:num>
  <w:num w:numId="13">
    <w:abstractNumId w:val="8"/>
  </w:num>
  <w:num w:numId="14">
    <w:abstractNumId w:val="5"/>
  </w:num>
  <w:num w:numId="15">
    <w:abstractNumId w:val="15"/>
  </w:num>
  <w:num w:numId="16">
    <w:abstractNumId w:val="22"/>
  </w:num>
  <w:num w:numId="17">
    <w:abstractNumId w:val="6"/>
  </w:num>
  <w:num w:numId="18">
    <w:abstractNumId w:val="28"/>
  </w:num>
  <w:num w:numId="19">
    <w:abstractNumId w:val="13"/>
  </w:num>
  <w:num w:numId="20">
    <w:abstractNumId w:val="21"/>
  </w:num>
  <w:num w:numId="21">
    <w:abstractNumId w:val="29"/>
  </w:num>
  <w:num w:numId="22">
    <w:abstractNumId w:val="23"/>
  </w:num>
  <w:num w:numId="23">
    <w:abstractNumId w:val="20"/>
  </w:num>
  <w:num w:numId="24">
    <w:abstractNumId w:val="19"/>
  </w:num>
  <w:num w:numId="25">
    <w:abstractNumId w:val="24"/>
  </w:num>
  <w:num w:numId="26">
    <w:abstractNumId w:val="16"/>
  </w:num>
  <w:num w:numId="27">
    <w:abstractNumId w:val="25"/>
  </w:num>
  <w:num w:numId="28">
    <w:abstractNumId w:val="18"/>
  </w:num>
  <w:num w:numId="29">
    <w:abstractNumId w:val="4"/>
  </w:num>
  <w:num w:numId="30">
    <w:abstractNumId w:val="27"/>
  </w:num>
  <w:num w:numId="31">
    <w:abstractNumId w:val="3"/>
  </w:num>
  <w:num w:numId="32">
    <w:abstractNumId w:val="32"/>
  </w:num>
  <w:num w:numId="33">
    <w:abstractNumId w:val="2"/>
  </w:num>
  <w:num w:numId="34">
    <w:abstractNumId w:val="11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1E"/>
    <w:rsid w:val="00000E4A"/>
    <w:rsid w:val="00007BF4"/>
    <w:rsid w:val="000236E7"/>
    <w:rsid w:val="000253A7"/>
    <w:rsid w:val="00025FD2"/>
    <w:rsid w:val="00027FA1"/>
    <w:rsid w:val="000327FE"/>
    <w:rsid w:val="00035376"/>
    <w:rsid w:val="0003615A"/>
    <w:rsid w:val="00042942"/>
    <w:rsid w:val="0005265F"/>
    <w:rsid w:val="00071994"/>
    <w:rsid w:val="000757B9"/>
    <w:rsid w:val="00076198"/>
    <w:rsid w:val="00084D06"/>
    <w:rsid w:val="000A7BEA"/>
    <w:rsid w:val="000C1117"/>
    <w:rsid w:val="000C5A3B"/>
    <w:rsid w:val="000C7FA0"/>
    <w:rsid w:val="000D1A2A"/>
    <w:rsid w:val="000E1C2A"/>
    <w:rsid w:val="000E2AD6"/>
    <w:rsid w:val="000E5254"/>
    <w:rsid w:val="000E65B4"/>
    <w:rsid w:val="000F0476"/>
    <w:rsid w:val="000F15DD"/>
    <w:rsid w:val="000F5E41"/>
    <w:rsid w:val="00103EB4"/>
    <w:rsid w:val="00110187"/>
    <w:rsid w:val="00123456"/>
    <w:rsid w:val="00134A12"/>
    <w:rsid w:val="00153EFF"/>
    <w:rsid w:val="001630B7"/>
    <w:rsid w:val="001778F0"/>
    <w:rsid w:val="0019632B"/>
    <w:rsid w:val="001964EB"/>
    <w:rsid w:val="00197768"/>
    <w:rsid w:val="001A1444"/>
    <w:rsid w:val="001A33CB"/>
    <w:rsid w:val="001A4BA9"/>
    <w:rsid w:val="001B199C"/>
    <w:rsid w:val="001B64DE"/>
    <w:rsid w:val="001C41A3"/>
    <w:rsid w:val="001C532F"/>
    <w:rsid w:val="001C6091"/>
    <w:rsid w:val="001D12ED"/>
    <w:rsid w:val="001E1548"/>
    <w:rsid w:val="002024A4"/>
    <w:rsid w:val="00207791"/>
    <w:rsid w:val="0021516E"/>
    <w:rsid w:val="00223E48"/>
    <w:rsid w:val="002262E0"/>
    <w:rsid w:val="0023679A"/>
    <w:rsid w:val="00236989"/>
    <w:rsid w:val="002412DD"/>
    <w:rsid w:val="002421FC"/>
    <w:rsid w:val="00244954"/>
    <w:rsid w:val="00244C9C"/>
    <w:rsid w:val="00247E66"/>
    <w:rsid w:val="00256ECC"/>
    <w:rsid w:val="00261E77"/>
    <w:rsid w:val="00263A9E"/>
    <w:rsid w:val="00281B2E"/>
    <w:rsid w:val="002A2626"/>
    <w:rsid w:val="002A27E8"/>
    <w:rsid w:val="002A319D"/>
    <w:rsid w:val="002A551E"/>
    <w:rsid w:val="002C4EFC"/>
    <w:rsid w:val="002C5A88"/>
    <w:rsid w:val="002E7C5F"/>
    <w:rsid w:val="002F0AE6"/>
    <w:rsid w:val="002F3004"/>
    <w:rsid w:val="002F42A1"/>
    <w:rsid w:val="003020F4"/>
    <w:rsid w:val="003061A2"/>
    <w:rsid w:val="003118F7"/>
    <w:rsid w:val="003140BC"/>
    <w:rsid w:val="00322582"/>
    <w:rsid w:val="00327858"/>
    <w:rsid w:val="00353F88"/>
    <w:rsid w:val="003708A9"/>
    <w:rsid w:val="00391C0A"/>
    <w:rsid w:val="003A0090"/>
    <w:rsid w:val="003A06DC"/>
    <w:rsid w:val="003E1C05"/>
    <w:rsid w:val="003F6CF4"/>
    <w:rsid w:val="00412903"/>
    <w:rsid w:val="00421BEA"/>
    <w:rsid w:val="00440100"/>
    <w:rsid w:val="0046471D"/>
    <w:rsid w:val="004656EE"/>
    <w:rsid w:val="004921A5"/>
    <w:rsid w:val="0049543F"/>
    <w:rsid w:val="004C13E6"/>
    <w:rsid w:val="004C5C74"/>
    <w:rsid w:val="004C667C"/>
    <w:rsid w:val="004D06B4"/>
    <w:rsid w:val="004D3E2C"/>
    <w:rsid w:val="00500E8F"/>
    <w:rsid w:val="00540499"/>
    <w:rsid w:val="005413C8"/>
    <w:rsid w:val="0054140D"/>
    <w:rsid w:val="00563534"/>
    <w:rsid w:val="00565B42"/>
    <w:rsid w:val="0057406C"/>
    <w:rsid w:val="00574754"/>
    <w:rsid w:val="005945F6"/>
    <w:rsid w:val="005A6181"/>
    <w:rsid w:val="005B2EDF"/>
    <w:rsid w:val="005C2BDB"/>
    <w:rsid w:val="005C67F2"/>
    <w:rsid w:val="005E5D1E"/>
    <w:rsid w:val="005F531E"/>
    <w:rsid w:val="00606050"/>
    <w:rsid w:val="00606058"/>
    <w:rsid w:val="00624D9C"/>
    <w:rsid w:val="00637899"/>
    <w:rsid w:val="0066570B"/>
    <w:rsid w:val="00667EE8"/>
    <w:rsid w:val="006842EC"/>
    <w:rsid w:val="006A5F53"/>
    <w:rsid w:val="006A7DBB"/>
    <w:rsid w:val="006C0F7F"/>
    <w:rsid w:val="006C14D9"/>
    <w:rsid w:val="006C7E93"/>
    <w:rsid w:val="006E2089"/>
    <w:rsid w:val="006F0529"/>
    <w:rsid w:val="0070663F"/>
    <w:rsid w:val="00716DE7"/>
    <w:rsid w:val="00722701"/>
    <w:rsid w:val="00732210"/>
    <w:rsid w:val="00735798"/>
    <w:rsid w:val="0073681D"/>
    <w:rsid w:val="00736BF9"/>
    <w:rsid w:val="00743BCE"/>
    <w:rsid w:val="00745DD4"/>
    <w:rsid w:val="0075241F"/>
    <w:rsid w:val="007567FD"/>
    <w:rsid w:val="00757D74"/>
    <w:rsid w:val="00767109"/>
    <w:rsid w:val="00774547"/>
    <w:rsid w:val="0077464B"/>
    <w:rsid w:val="00777DAA"/>
    <w:rsid w:val="00795D69"/>
    <w:rsid w:val="007C586E"/>
    <w:rsid w:val="007D35ED"/>
    <w:rsid w:val="007D7FB0"/>
    <w:rsid w:val="00810BF1"/>
    <w:rsid w:val="00813F4A"/>
    <w:rsid w:val="00814F1E"/>
    <w:rsid w:val="00817FFE"/>
    <w:rsid w:val="00820F6F"/>
    <w:rsid w:val="00831807"/>
    <w:rsid w:val="00837699"/>
    <w:rsid w:val="00846B86"/>
    <w:rsid w:val="0085155F"/>
    <w:rsid w:val="00861B9B"/>
    <w:rsid w:val="00870FC2"/>
    <w:rsid w:val="00873C47"/>
    <w:rsid w:val="0089123E"/>
    <w:rsid w:val="0089127E"/>
    <w:rsid w:val="008A5360"/>
    <w:rsid w:val="008A68DE"/>
    <w:rsid w:val="008B4788"/>
    <w:rsid w:val="008B5F37"/>
    <w:rsid w:val="008B6A31"/>
    <w:rsid w:val="008C433C"/>
    <w:rsid w:val="008C593F"/>
    <w:rsid w:val="008E5658"/>
    <w:rsid w:val="008F3950"/>
    <w:rsid w:val="00901A78"/>
    <w:rsid w:val="00916DB0"/>
    <w:rsid w:val="00921625"/>
    <w:rsid w:val="0092196A"/>
    <w:rsid w:val="00922842"/>
    <w:rsid w:val="00923914"/>
    <w:rsid w:val="00931B78"/>
    <w:rsid w:val="009429BA"/>
    <w:rsid w:val="00944220"/>
    <w:rsid w:val="009510DC"/>
    <w:rsid w:val="0097380E"/>
    <w:rsid w:val="009774E2"/>
    <w:rsid w:val="00991E74"/>
    <w:rsid w:val="00997C5F"/>
    <w:rsid w:val="00997EBC"/>
    <w:rsid w:val="009A382B"/>
    <w:rsid w:val="009C1BBD"/>
    <w:rsid w:val="009C6577"/>
    <w:rsid w:val="009E4934"/>
    <w:rsid w:val="00A03410"/>
    <w:rsid w:val="00A0758E"/>
    <w:rsid w:val="00A156D6"/>
    <w:rsid w:val="00A15B16"/>
    <w:rsid w:val="00A40C7B"/>
    <w:rsid w:val="00A567E7"/>
    <w:rsid w:val="00A65ADD"/>
    <w:rsid w:val="00A6664C"/>
    <w:rsid w:val="00A71FCC"/>
    <w:rsid w:val="00A80EEE"/>
    <w:rsid w:val="00A8386E"/>
    <w:rsid w:val="00AA37F8"/>
    <w:rsid w:val="00AB566B"/>
    <w:rsid w:val="00AB72EA"/>
    <w:rsid w:val="00AE303F"/>
    <w:rsid w:val="00B107C7"/>
    <w:rsid w:val="00B16649"/>
    <w:rsid w:val="00B4057B"/>
    <w:rsid w:val="00B50FF9"/>
    <w:rsid w:val="00B51910"/>
    <w:rsid w:val="00B530E9"/>
    <w:rsid w:val="00B71CF5"/>
    <w:rsid w:val="00B81427"/>
    <w:rsid w:val="00B81B0B"/>
    <w:rsid w:val="00B8330C"/>
    <w:rsid w:val="00B86B3D"/>
    <w:rsid w:val="00B86BB3"/>
    <w:rsid w:val="00BA2961"/>
    <w:rsid w:val="00BC1E4C"/>
    <w:rsid w:val="00BC5471"/>
    <w:rsid w:val="00BC5D55"/>
    <w:rsid w:val="00BE3384"/>
    <w:rsid w:val="00BF1296"/>
    <w:rsid w:val="00C0137C"/>
    <w:rsid w:val="00C03F04"/>
    <w:rsid w:val="00C10DDF"/>
    <w:rsid w:val="00C13155"/>
    <w:rsid w:val="00C1760F"/>
    <w:rsid w:val="00C17A1E"/>
    <w:rsid w:val="00C207F2"/>
    <w:rsid w:val="00C24429"/>
    <w:rsid w:val="00C343A9"/>
    <w:rsid w:val="00C44FE6"/>
    <w:rsid w:val="00C54C70"/>
    <w:rsid w:val="00C56417"/>
    <w:rsid w:val="00C6591F"/>
    <w:rsid w:val="00C73A7A"/>
    <w:rsid w:val="00C73EF2"/>
    <w:rsid w:val="00C9522E"/>
    <w:rsid w:val="00CA073A"/>
    <w:rsid w:val="00CB149A"/>
    <w:rsid w:val="00CC359B"/>
    <w:rsid w:val="00CD4CC5"/>
    <w:rsid w:val="00CE4810"/>
    <w:rsid w:val="00CF165B"/>
    <w:rsid w:val="00CF609F"/>
    <w:rsid w:val="00D00764"/>
    <w:rsid w:val="00D07E80"/>
    <w:rsid w:val="00D17993"/>
    <w:rsid w:val="00D23013"/>
    <w:rsid w:val="00D31CEC"/>
    <w:rsid w:val="00D41B9E"/>
    <w:rsid w:val="00D42800"/>
    <w:rsid w:val="00D5402A"/>
    <w:rsid w:val="00D5446A"/>
    <w:rsid w:val="00D8472E"/>
    <w:rsid w:val="00D857E9"/>
    <w:rsid w:val="00D94642"/>
    <w:rsid w:val="00DB0CC3"/>
    <w:rsid w:val="00DB27E1"/>
    <w:rsid w:val="00DC1CAA"/>
    <w:rsid w:val="00DC5D8F"/>
    <w:rsid w:val="00E01D40"/>
    <w:rsid w:val="00E03EDC"/>
    <w:rsid w:val="00E2208F"/>
    <w:rsid w:val="00E23CFE"/>
    <w:rsid w:val="00E33B3F"/>
    <w:rsid w:val="00E43FFF"/>
    <w:rsid w:val="00E52961"/>
    <w:rsid w:val="00E551C0"/>
    <w:rsid w:val="00E55E80"/>
    <w:rsid w:val="00E64686"/>
    <w:rsid w:val="00E66000"/>
    <w:rsid w:val="00E71AAF"/>
    <w:rsid w:val="00E76BF4"/>
    <w:rsid w:val="00E80573"/>
    <w:rsid w:val="00E90278"/>
    <w:rsid w:val="00E917F9"/>
    <w:rsid w:val="00EA6868"/>
    <w:rsid w:val="00EB0BCB"/>
    <w:rsid w:val="00EB36D9"/>
    <w:rsid w:val="00EB638A"/>
    <w:rsid w:val="00ED68AD"/>
    <w:rsid w:val="00EE2F42"/>
    <w:rsid w:val="00EE6407"/>
    <w:rsid w:val="00F01114"/>
    <w:rsid w:val="00F27AA1"/>
    <w:rsid w:val="00F4155E"/>
    <w:rsid w:val="00F54ED2"/>
    <w:rsid w:val="00F64C3B"/>
    <w:rsid w:val="00F66E74"/>
    <w:rsid w:val="00F73544"/>
    <w:rsid w:val="00F738DA"/>
    <w:rsid w:val="00F9426E"/>
    <w:rsid w:val="00F94BF8"/>
    <w:rsid w:val="00FA18B2"/>
    <w:rsid w:val="00FB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pPr>
      <w:jc w:val="both"/>
    </w:pPr>
    <w:rPr>
      <w:b/>
    </w:rPr>
  </w:style>
  <w:style w:type="paragraph" w:customStyle="1" w:styleId="Negrita">
    <w:name w:val="Negrita"/>
    <w:basedOn w:val="Normal"/>
    <w:next w:val="Normal"/>
    <w:rPr>
      <w:b/>
      <w:color w:val="FF0000"/>
    </w:rPr>
  </w:style>
  <w:style w:type="paragraph" w:customStyle="1" w:styleId="UNO">
    <w:name w:val="UNO"/>
    <w:basedOn w:val="Normal"/>
    <w:next w:val="Normal"/>
    <w:autoRedefine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Rpido">
    <w:name w:val="Rápido _"/>
    <w:rPr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Pr>
      <w:color w:val="FF0000"/>
      <w:sz w:val="20"/>
      <w:lang w:val="es-ES_tradnl"/>
    </w:rPr>
  </w:style>
  <w:style w:type="paragraph" w:styleId="Textoindependiente3">
    <w:name w:val="Body Text 3"/>
    <w:basedOn w:val="Normal"/>
    <w:pPr>
      <w:jc w:val="both"/>
    </w:pPr>
    <w:rPr>
      <w:sz w:val="32"/>
    </w:rPr>
  </w:style>
  <w:style w:type="character" w:styleId="Hipervnculo">
    <w:name w:val="Hyperlink"/>
    <w:basedOn w:val="Fuentedeprrafopredeter"/>
    <w:rsid w:val="00A80E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5635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63534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19632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632B"/>
    <w:rPr>
      <w:rFonts w:ascii="Arial" w:hAnsi="Arial" w:cs="Arial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D5402A"/>
    <w:rPr>
      <w:rFonts w:ascii="Arial Narrow" w:hAnsi="Arial Narrow" w:cs="Arial"/>
      <w:sz w:val="28"/>
    </w:rPr>
  </w:style>
  <w:style w:type="paragraph" w:styleId="Textonotapie">
    <w:name w:val="footnote text"/>
    <w:basedOn w:val="Normal"/>
    <w:link w:val="TextonotapieCar"/>
    <w:uiPriority w:val="99"/>
    <w:unhideWhenUsed/>
    <w:rsid w:val="000D1A2A"/>
    <w:rPr>
      <w:rFonts w:cs="Times New Roman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1A2A"/>
    <w:rPr>
      <w:rFonts w:ascii="Arial" w:hAnsi="Arial"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9C1BBD"/>
    <w:rPr>
      <w:rFonts w:ascii="Arial Narrow" w:hAnsi="Arial Narrow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C17A1E"/>
    <w:rPr>
      <w:rFonts w:ascii="Arial" w:hAnsi="Arial" w:cs="Arial"/>
      <w:b/>
      <w:bCs/>
      <w:sz w:val="22"/>
    </w:rPr>
  </w:style>
  <w:style w:type="paragraph" w:styleId="NormalWeb">
    <w:name w:val="Normal (Web)"/>
    <w:basedOn w:val="Normal"/>
    <w:uiPriority w:val="99"/>
    <w:unhideWhenUsed/>
    <w:rsid w:val="002412D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A4BA9"/>
    <w:pPr>
      <w:ind w:left="720"/>
      <w:contextualSpacing/>
    </w:pPr>
  </w:style>
  <w:style w:type="character" w:styleId="Refdecomentario">
    <w:name w:val="annotation reference"/>
    <w:basedOn w:val="Fuentedeprrafopredeter"/>
    <w:rsid w:val="008B6A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6A3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B6A31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6A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B6A31"/>
    <w:rPr>
      <w:rFonts w:ascii="Arial" w:hAnsi="Arial" w:cs="Arial"/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1630B7"/>
    <w:rPr>
      <w:rFonts w:ascii="Arial" w:hAnsi="Arial" w:cs="Arial"/>
      <w:sz w:val="24"/>
    </w:rPr>
  </w:style>
  <w:style w:type="character" w:styleId="Refdenotaalpie">
    <w:name w:val="footnote reference"/>
    <w:basedOn w:val="Fuentedeprrafopredeter"/>
    <w:uiPriority w:val="99"/>
    <w:unhideWhenUsed/>
    <w:rsid w:val="00EA6868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9A382B"/>
    <w:rPr>
      <w:rFonts w:ascii="Arial Narrow" w:hAnsi="Arial Narrow" w:cs="Arial"/>
      <w:b/>
      <w:bCs/>
      <w:color w:val="808080"/>
      <w:sz w:val="9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pPr>
      <w:jc w:val="both"/>
    </w:pPr>
    <w:rPr>
      <w:b/>
    </w:rPr>
  </w:style>
  <w:style w:type="paragraph" w:customStyle="1" w:styleId="Negrita">
    <w:name w:val="Negrita"/>
    <w:basedOn w:val="Normal"/>
    <w:next w:val="Normal"/>
    <w:rPr>
      <w:b/>
      <w:color w:val="FF0000"/>
    </w:rPr>
  </w:style>
  <w:style w:type="paragraph" w:customStyle="1" w:styleId="UNO">
    <w:name w:val="UNO"/>
    <w:basedOn w:val="Normal"/>
    <w:next w:val="Normal"/>
    <w:autoRedefine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Rpido">
    <w:name w:val="Rápido _"/>
    <w:rPr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Pr>
      <w:color w:val="FF0000"/>
      <w:sz w:val="20"/>
      <w:lang w:val="es-ES_tradnl"/>
    </w:rPr>
  </w:style>
  <w:style w:type="paragraph" w:styleId="Textoindependiente3">
    <w:name w:val="Body Text 3"/>
    <w:basedOn w:val="Normal"/>
    <w:pPr>
      <w:jc w:val="both"/>
    </w:pPr>
    <w:rPr>
      <w:sz w:val="32"/>
    </w:rPr>
  </w:style>
  <w:style w:type="character" w:styleId="Hipervnculo">
    <w:name w:val="Hyperlink"/>
    <w:basedOn w:val="Fuentedeprrafopredeter"/>
    <w:rsid w:val="00A80E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5635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63534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19632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632B"/>
    <w:rPr>
      <w:rFonts w:ascii="Arial" w:hAnsi="Arial" w:cs="Arial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D5402A"/>
    <w:rPr>
      <w:rFonts w:ascii="Arial Narrow" w:hAnsi="Arial Narrow" w:cs="Arial"/>
      <w:sz w:val="28"/>
    </w:rPr>
  </w:style>
  <w:style w:type="paragraph" w:styleId="Textonotapie">
    <w:name w:val="footnote text"/>
    <w:basedOn w:val="Normal"/>
    <w:link w:val="TextonotapieCar"/>
    <w:uiPriority w:val="99"/>
    <w:unhideWhenUsed/>
    <w:rsid w:val="000D1A2A"/>
    <w:rPr>
      <w:rFonts w:cs="Times New Roman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1A2A"/>
    <w:rPr>
      <w:rFonts w:ascii="Arial" w:hAnsi="Arial"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9C1BBD"/>
    <w:rPr>
      <w:rFonts w:ascii="Arial Narrow" w:hAnsi="Arial Narrow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C17A1E"/>
    <w:rPr>
      <w:rFonts w:ascii="Arial" w:hAnsi="Arial" w:cs="Arial"/>
      <w:b/>
      <w:bCs/>
      <w:sz w:val="22"/>
    </w:rPr>
  </w:style>
  <w:style w:type="paragraph" w:styleId="NormalWeb">
    <w:name w:val="Normal (Web)"/>
    <w:basedOn w:val="Normal"/>
    <w:uiPriority w:val="99"/>
    <w:unhideWhenUsed/>
    <w:rsid w:val="002412D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A4BA9"/>
    <w:pPr>
      <w:ind w:left="720"/>
      <w:contextualSpacing/>
    </w:pPr>
  </w:style>
  <w:style w:type="character" w:styleId="Refdecomentario">
    <w:name w:val="annotation reference"/>
    <w:basedOn w:val="Fuentedeprrafopredeter"/>
    <w:rsid w:val="008B6A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6A3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B6A31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6A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B6A31"/>
    <w:rPr>
      <w:rFonts w:ascii="Arial" w:hAnsi="Arial" w:cs="Arial"/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1630B7"/>
    <w:rPr>
      <w:rFonts w:ascii="Arial" w:hAnsi="Arial" w:cs="Arial"/>
      <w:sz w:val="24"/>
    </w:rPr>
  </w:style>
  <w:style w:type="character" w:styleId="Refdenotaalpie">
    <w:name w:val="footnote reference"/>
    <w:basedOn w:val="Fuentedeprrafopredeter"/>
    <w:uiPriority w:val="99"/>
    <w:unhideWhenUsed/>
    <w:rsid w:val="00EA6868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9A382B"/>
    <w:rPr>
      <w:rFonts w:ascii="Arial Narrow" w:hAnsi="Arial Narrow" w:cs="Arial"/>
      <w:b/>
      <w:bCs/>
      <w:color w:val="808080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10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932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301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513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348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951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16598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7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2301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604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201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1256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5009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9961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2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3730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976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84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os\Gabinete%20de%20Prensa\9.%20PLANTILLAS%20MINHAP\Nota_MINHA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7BD36-874C-47B0-84E7-7987A3A1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Nota_MINHAP</Template>
  <TotalTime>26</TotalTime>
  <Pages>1</Pages>
  <Words>935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------</vt:lpstr>
    </vt:vector>
  </TitlesOfParts>
  <Company>Ministerio de la Presidencia</Company>
  <LinksUpToDate>false</LinksUpToDate>
  <CharactersWithSpaces>6068</CharactersWithSpaces>
  <SharedDoc>false</SharedDoc>
  <HLinks>
    <vt:vector size="12" baseType="variant">
      <vt:variant>
        <vt:i4>1441863</vt:i4>
      </vt:variant>
      <vt:variant>
        <vt:i4>23</vt:i4>
      </vt:variant>
      <vt:variant>
        <vt:i4>0</vt:i4>
      </vt:variant>
      <vt:variant>
        <vt:i4>5</vt:i4>
      </vt:variant>
      <vt:variant>
        <vt:lpwstr>http://www.economiayhacienda.gob.es/</vt:lpwstr>
      </vt:variant>
      <vt:variant>
        <vt:lpwstr/>
      </vt:variant>
      <vt:variant>
        <vt:i4>1441863</vt:i4>
      </vt:variant>
      <vt:variant>
        <vt:i4>11</vt:i4>
      </vt:variant>
      <vt:variant>
        <vt:i4>0</vt:i4>
      </vt:variant>
      <vt:variant>
        <vt:i4>5</vt:i4>
      </vt:variant>
      <vt:variant>
        <vt:lpwstr>http://www.economiayhacienda.gob.es/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</dc:title>
  <dc:creator>Fernández-Tostado López, José Luis</dc:creator>
  <cp:lastModifiedBy>jlfernandez.tostado</cp:lastModifiedBy>
  <cp:revision>4</cp:revision>
  <cp:lastPrinted>2017-04-25T10:45:00Z</cp:lastPrinted>
  <dcterms:created xsi:type="dcterms:W3CDTF">2017-06-08T10:17:00Z</dcterms:created>
  <dcterms:modified xsi:type="dcterms:W3CDTF">2017-06-08T10:42:00Z</dcterms:modified>
</cp:coreProperties>
</file>